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3234F2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BF4695">
        <w:rPr>
          <w:rFonts w:ascii="Imprint MT Shadow" w:hAnsi="Imprint MT Shadow" w:cs="Arial Narrow"/>
          <w:bCs/>
          <w:sz w:val="44"/>
          <w:szCs w:val="44"/>
        </w:rPr>
        <w:t>Study Guide</w:t>
      </w:r>
    </w:p>
    <w:p w:rsidR="009874B2" w:rsidRPr="00780E66" w:rsidRDefault="00762B12" w:rsidP="009874B2">
      <w:pPr>
        <w:spacing w:after="240"/>
        <w:jc w:val="center"/>
        <w:rPr>
          <w:sz w:val="2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201CF0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and Cabarrus County Schools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>201</w:t>
      </w:r>
      <w:r w:rsidR="00201CF0">
        <w:rPr>
          <w:rFonts w:ascii="Verdana" w:hAnsi="Verdana"/>
          <w:b/>
          <w:bCs/>
          <w:caps/>
          <w:color w:val="44546A"/>
          <w:spacing w:val="20"/>
          <w:szCs w:val="28"/>
        </w:rPr>
        <w:t>9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201CF0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      Global Education Summit</w:t>
      </w:r>
    </w:p>
    <w:p w:rsidR="009874B2" w:rsidRPr="003234F2" w:rsidRDefault="00201CF0" w:rsidP="003234F2">
      <w:pPr>
        <w:jc w:val="center"/>
        <w:rPr>
          <w:b/>
          <w:bCs/>
          <w:color w:val="000000"/>
        </w:rPr>
      </w:pPr>
      <w:r w:rsidRPr="00185621">
        <w:rPr>
          <w:rFonts w:ascii="Imprint MT Shadow" w:hAnsi="Imprint MT Shadow"/>
          <w:b/>
          <w:bCs/>
          <w:color w:val="C45911"/>
          <w:sz w:val="36"/>
          <w:szCs w:val="36"/>
        </w:rPr>
        <w:t>Real Connections to a Global World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>
        <w:rPr>
          <w:b/>
          <w:bCs/>
          <w:color w:val="000000"/>
        </w:rPr>
        <w:t>August 15, 2019</w:t>
      </w:r>
      <w:r w:rsidR="009874B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Hickory Ridge High School, Cabarrus County School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60"/>
      </w:tblGrid>
      <w:tr w:rsidR="009874B2" w:rsidRPr="00674A43" w:rsidTr="00762B12">
        <w:trPr>
          <w:trHeight w:val="437"/>
        </w:trPr>
        <w:tc>
          <w:tcPr>
            <w:tcW w:w="4500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762B12">
        <w:trPr>
          <w:trHeight w:val="437"/>
        </w:trPr>
        <w:tc>
          <w:tcPr>
            <w:tcW w:w="4500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:rsidR="009874B2" w:rsidRPr="00674A43" w:rsidRDefault="00201CF0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762B12">
        <w:trPr>
          <w:trHeight w:val="437"/>
        </w:trPr>
        <w:tc>
          <w:tcPr>
            <w:tcW w:w="4500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</w:p>
        </w:tc>
      </w:tr>
      <w:tr w:rsidR="00BF4695" w:rsidRPr="00674A43" w:rsidTr="00AF4E66">
        <w:trPr>
          <w:trHeight w:val="3962"/>
        </w:trPr>
        <w:tc>
          <w:tcPr>
            <w:tcW w:w="10260" w:type="dxa"/>
            <w:gridSpan w:val="2"/>
          </w:tcPr>
          <w:p w:rsidR="00BF4695" w:rsidRPr="004779D8" w:rsidRDefault="00BF4695" w:rsidP="00762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4A43">
              <w:rPr>
                <w:rFonts w:asciiTheme="majorHAnsi" w:hAnsiTheme="majorHAnsi" w:cs="Arial"/>
                <w:b/>
                <w:bCs/>
                <w:sz w:val="8"/>
                <w:szCs w:val="8"/>
              </w:rPr>
              <w:br/>
            </w: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Instructions: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To receive </w:t>
            </w:r>
            <w:r w:rsidR="00201CF0">
              <w:rPr>
                <w:rFonts w:asciiTheme="majorHAnsi" w:hAnsiTheme="majorHAnsi" w:cs="Arial"/>
                <w:sz w:val="22"/>
                <w:szCs w:val="22"/>
              </w:rPr>
              <w:t>.4 additional</w:t>
            </w:r>
            <w:r w:rsidRPr="004779D8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 xml:space="preserve"> CEU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credits </w:t>
            </w:r>
            <w:r w:rsidR="00201CF0">
              <w:rPr>
                <w:rFonts w:asciiTheme="majorHAnsi" w:hAnsiTheme="majorHAnsi" w:cs="Arial"/>
                <w:sz w:val="22"/>
                <w:szCs w:val="22"/>
              </w:rPr>
              <w:t>(in addition to the .6 available for attending the full program on August 15)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you must 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in your completed study guide.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Please return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your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completed study guide by </w:t>
            </w:r>
            <w:r w:rsidR="00201CF0">
              <w:rPr>
                <w:rFonts w:asciiTheme="majorHAnsi" w:hAnsiTheme="majorHAnsi" w:cs="Arial"/>
                <w:sz w:val="22"/>
                <w:szCs w:val="22"/>
              </w:rPr>
              <w:t>Friday September 6</w:t>
            </w:r>
            <w:r w:rsidR="00201CF0" w:rsidRPr="00201CF0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th</w:t>
            </w:r>
            <w:r w:rsidR="00201CF0">
              <w:rPr>
                <w:rFonts w:asciiTheme="majorHAnsi" w:hAnsiTheme="majorHAnsi" w:cs="Arial"/>
                <w:sz w:val="22"/>
                <w:szCs w:val="22"/>
              </w:rPr>
              <w:t>, 2019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. You may email, fax or mail this completed document. </w:t>
            </w:r>
          </w:p>
          <w:p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hyperlink r:id="rId8" w:history="1">
              <w:r w:rsidRPr="004779D8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bradys@unc.edu</w:t>
              </w:r>
            </w:hyperlink>
            <w:r w:rsidRPr="004779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Fax: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  919/962-6794</w:t>
            </w:r>
          </w:p>
          <w:p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 World View, CB 8011, UNC-Chapel Hill, Chapel Hill, NC 27599-8011 </w:t>
            </w:r>
          </w:p>
          <w:p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</w:p>
          <w:p w:rsidR="00037454" w:rsidRPr="004779D8" w:rsidRDefault="00BF4695" w:rsidP="0046411D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Preparatory Materials:</w:t>
            </w:r>
          </w:p>
          <w:p w:rsidR="00BF4695" w:rsidRPr="004779D8" w:rsidRDefault="00BF4695" w:rsidP="00762B12">
            <w:pPr>
              <w:pStyle w:val="ListParagraph"/>
              <w:rPr>
                <w:rFonts w:asciiTheme="majorHAnsi" w:hAnsiTheme="majorHAnsi" w:cs="Arial"/>
                <w:bCs/>
                <w:sz w:val="8"/>
                <w:szCs w:val="8"/>
              </w:rPr>
            </w:pPr>
          </w:p>
          <w:p w:rsidR="00CB3BEB" w:rsidRPr="00CB3BEB" w:rsidRDefault="00CB3BEB" w:rsidP="004779D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Staats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Cheryl. </w:t>
            </w:r>
            <w:r w:rsidRPr="00CB3BEB">
              <w:rPr>
                <w:rFonts w:asciiTheme="majorHAnsi" w:hAnsiTheme="majorHAnsi"/>
                <w:sz w:val="22"/>
                <w:szCs w:val="22"/>
              </w:rPr>
              <w:t>“Understanding Implicit Bias: What Educators Should Know.”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>American Educator</w:t>
            </w:r>
            <w:r>
              <w:rPr>
                <w:rFonts w:asciiTheme="majorHAnsi" w:hAnsiTheme="majorHAnsi"/>
                <w:sz w:val="22"/>
                <w:szCs w:val="22"/>
              </w:rPr>
              <w:t>, vol. 39, no.4, Winter 2015-2016, Available at: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https://files.eric.ed.gov/fulltext/EJ1086492.pdf</w:t>
              </w:r>
            </w:hyperlink>
          </w:p>
          <w:p w:rsidR="00F303C1" w:rsidRPr="00F96E9C" w:rsidRDefault="00F303C1" w:rsidP="00F303C1">
            <w:pPr>
              <w:pStyle w:val="ListParagraph"/>
              <w:rPr>
                <w:rFonts w:asciiTheme="majorHAnsi" w:hAnsiTheme="majorHAnsi"/>
                <w:sz w:val="8"/>
                <w:szCs w:val="8"/>
              </w:rPr>
            </w:pPr>
          </w:p>
          <w:p w:rsidR="00185621" w:rsidRPr="00185621" w:rsidRDefault="00185621" w:rsidP="009C11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185621">
              <w:rPr>
                <w:rFonts w:asciiTheme="majorHAnsi" w:hAnsiTheme="majorHAnsi"/>
                <w:b/>
                <w:bCs/>
                <w:sz w:val="22"/>
                <w:szCs w:val="22"/>
              </w:rPr>
              <w:t>ASCD’s Globally Competent Learning Continuum</w:t>
            </w:r>
            <w:r w:rsidRPr="00185621">
              <w:rPr>
                <w:rFonts w:asciiTheme="majorHAnsi" w:hAnsiTheme="majorHAnsi"/>
                <w:sz w:val="22"/>
                <w:szCs w:val="22"/>
              </w:rPr>
              <w:t xml:space="preserve"> available here: </w:t>
            </w:r>
            <w:hyperlink r:id="rId10" w:history="1">
              <w:r w:rsidRPr="00AF7A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http://globallearning.ascd.org/lp/editions/global-continuum/home.html</w:t>
              </w:r>
            </w:hyperlink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8562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85621" w:rsidRPr="00185621" w:rsidRDefault="00185621" w:rsidP="0018562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BF4695" w:rsidRPr="00185621" w:rsidRDefault="00185621" w:rsidP="00185621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185621">
              <w:rPr>
                <w:rFonts w:asciiTheme="majorHAnsi" w:hAnsiTheme="majorHAnsi"/>
                <w:sz w:val="22"/>
                <w:szCs w:val="22"/>
              </w:rPr>
              <w:t xml:space="preserve">The Globally Competent Learning Continuum (GCLC) is an online self-reflection tool to help educators of all grade levels and content areas develop globally competent teaching practices. The GCLC provides 12 concrete </w:t>
            </w:r>
            <w:r w:rsidRPr="00185621">
              <w:rPr>
                <w:rFonts w:asciiTheme="majorHAnsi" w:hAnsiTheme="majorHAnsi"/>
                <w:sz w:val="22"/>
                <w:szCs w:val="22"/>
              </w:rPr>
              <w:lastRenderedPageBreak/>
              <w:t>globally competent teaching elements with descriptions of what each looks like at different levels of development.</w:t>
            </w:r>
          </w:p>
        </w:tc>
      </w:tr>
    </w:tbl>
    <w:p w:rsidR="009874B2" w:rsidRPr="0053567A" w:rsidRDefault="009874B2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6828E1" w:rsidRDefault="00CB3BEB" w:rsidP="00674A43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Part I:</w:t>
      </w:r>
      <w:r w:rsidR="00185621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:rsidR="007867FF" w:rsidRPr="004779D8" w:rsidRDefault="00CB3BEB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The opening keynote speaker, Dana Griffin, explore</w:t>
      </w:r>
      <w:r w:rsidR="00185621">
        <w:rPr>
          <w:rFonts w:asciiTheme="majorHAnsi" w:hAnsiTheme="majorHAnsi" w:cs="Arial"/>
          <w:b/>
          <w:bCs/>
          <w:sz w:val="22"/>
          <w:szCs w:val="22"/>
        </w:rPr>
        <w:t>s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strategies and tools for engaging in courageous conversations. Truly courageous conversations require a willingness to explore one’s own implicit biases. According to the article, “Understanding Implicit Bias: What Educators Should Know”, in what types of situations are individuals most likely to rely </w:t>
      </w:r>
      <w:r w:rsidR="00185621">
        <w:rPr>
          <w:rFonts w:asciiTheme="majorHAnsi" w:hAnsiTheme="majorHAnsi" w:cs="Arial"/>
          <w:b/>
          <w:bCs/>
          <w:sz w:val="22"/>
          <w:szCs w:val="22"/>
        </w:rPr>
        <w:t xml:space="preserve">on their own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Implicit bias? </w:t>
      </w:r>
    </w:p>
    <w:p w:rsidR="007867FF" w:rsidRPr="00F71E43" w:rsidRDefault="004779D8" w:rsidP="004779D8">
      <w:pPr>
        <w:pStyle w:val="ListParagraph"/>
        <w:ind w:left="270"/>
        <w:rPr>
          <w:rFonts w:ascii="Calibri Light" w:hAnsi="Calibri Light"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:rsidR="00490074" w:rsidRPr="00185621" w:rsidRDefault="00490074" w:rsidP="00185621">
      <w:pPr>
        <w:rPr>
          <w:rFonts w:asciiTheme="majorHAnsi" w:hAnsiTheme="majorHAnsi" w:cs="Arial"/>
          <w:bCs/>
          <w:sz w:val="22"/>
          <w:szCs w:val="22"/>
        </w:rPr>
      </w:pPr>
    </w:p>
    <w:p w:rsidR="00613ACF" w:rsidRPr="004779D8" w:rsidRDefault="00CB3BEB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What does Cheryl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Staats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suggest are some things educators can do to mitigate the influence of implicit bias?</w:t>
      </w:r>
    </w:p>
    <w:p w:rsidR="006828E1" w:rsidRDefault="006828E1" w:rsidP="004779D8">
      <w:pPr>
        <w:pStyle w:val="ListParagraph"/>
        <w:ind w:left="270"/>
        <w:rPr>
          <w:rFonts w:ascii="Calibri Light" w:hAnsi="Calibri Light"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:rsidR="00CB3BEB" w:rsidRDefault="00CB3BEB" w:rsidP="00CB3BEB">
      <w:pPr>
        <w:rPr>
          <w:rFonts w:ascii="Calibri Light" w:hAnsi="Calibri Light" w:cs="Arial"/>
          <w:bCs/>
          <w:sz w:val="22"/>
          <w:szCs w:val="22"/>
        </w:rPr>
      </w:pPr>
    </w:p>
    <w:p w:rsidR="00185621" w:rsidRDefault="00185621" w:rsidP="00CB3BEB">
      <w:pPr>
        <w:rPr>
          <w:rFonts w:ascii="Arial Narrow" w:hAnsi="Arial Narrow" w:cs="Arial"/>
          <w:b/>
          <w:sz w:val="22"/>
          <w:szCs w:val="22"/>
        </w:rPr>
      </w:pPr>
    </w:p>
    <w:p w:rsidR="00185621" w:rsidRDefault="00185621" w:rsidP="00CB3BEB">
      <w:pPr>
        <w:rPr>
          <w:rFonts w:ascii="Arial Narrow" w:hAnsi="Arial Narrow" w:cs="Arial"/>
          <w:b/>
          <w:sz w:val="22"/>
          <w:szCs w:val="22"/>
        </w:rPr>
      </w:pPr>
    </w:p>
    <w:p w:rsidR="00CB3BEB" w:rsidRPr="00CB3BEB" w:rsidRDefault="00CB3BEB" w:rsidP="00CB3BEB">
      <w:pPr>
        <w:rPr>
          <w:rFonts w:asciiTheme="majorHAnsi" w:hAnsiTheme="majorHAnsi" w:cs="Arial"/>
          <w:bCs/>
          <w:sz w:val="22"/>
          <w:szCs w:val="22"/>
        </w:rPr>
      </w:pPr>
      <w:r w:rsidRPr="00CB3BEB">
        <w:rPr>
          <w:rFonts w:ascii="Arial Narrow" w:hAnsi="Arial Narrow" w:cs="Arial"/>
          <w:b/>
          <w:sz w:val="22"/>
          <w:szCs w:val="22"/>
        </w:rPr>
        <w:t xml:space="preserve">Part II: </w:t>
      </w:r>
      <w:r w:rsidRPr="00CB3BEB">
        <w:rPr>
          <w:rFonts w:asciiTheme="majorHAnsi" w:hAnsiTheme="majorHAnsi"/>
          <w:b/>
          <w:bCs/>
          <w:sz w:val="22"/>
          <w:szCs w:val="22"/>
        </w:rPr>
        <w:t>Review ASCD’s Globally Competent Learning Continuum. Find the level that best describes you for each of the 12 elements on the Globally Competent Learning Continuum. Answer questions</w:t>
      </w:r>
      <w:r w:rsidR="00185621">
        <w:rPr>
          <w:rFonts w:asciiTheme="majorHAnsi" w:hAnsiTheme="majorHAnsi"/>
          <w:b/>
          <w:bCs/>
          <w:sz w:val="22"/>
          <w:szCs w:val="22"/>
        </w:rPr>
        <w:t xml:space="preserve"> 3-</w:t>
      </w:r>
      <w:proofErr w:type="gramStart"/>
      <w:r w:rsidR="00185621">
        <w:rPr>
          <w:rFonts w:asciiTheme="majorHAnsi" w:hAnsiTheme="majorHAnsi"/>
          <w:b/>
          <w:bCs/>
          <w:sz w:val="22"/>
          <w:szCs w:val="22"/>
        </w:rPr>
        <w:t xml:space="preserve">5 </w:t>
      </w:r>
      <w:r w:rsidRPr="00CB3BEB">
        <w:rPr>
          <w:rFonts w:asciiTheme="majorHAnsi" w:hAnsiTheme="majorHAnsi"/>
          <w:b/>
          <w:bCs/>
          <w:sz w:val="22"/>
          <w:szCs w:val="22"/>
        </w:rPr>
        <w:t xml:space="preserve"> below</w:t>
      </w:r>
      <w:proofErr w:type="gramEnd"/>
      <w:r w:rsidRPr="00CB3BEB">
        <w:rPr>
          <w:rFonts w:asciiTheme="majorHAnsi" w:hAnsiTheme="majorHAnsi"/>
          <w:b/>
          <w:bCs/>
          <w:sz w:val="22"/>
          <w:szCs w:val="22"/>
        </w:rPr>
        <w:t>.</w:t>
      </w:r>
    </w:p>
    <w:p w:rsidR="00490074" w:rsidRPr="00185621" w:rsidRDefault="00490074" w:rsidP="00185621">
      <w:pPr>
        <w:rPr>
          <w:rFonts w:ascii="Calibri Light" w:hAnsi="Calibri Light" w:cs="Arial"/>
          <w:bCs/>
          <w:sz w:val="22"/>
          <w:szCs w:val="22"/>
        </w:rPr>
      </w:pPr>
    </w:p>
    <w:p w:rsidR="00CB3BEB" w:rsidRPr="00185621" w:rsidRDefault="00CB3BEB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Looking over your self-reflection, which element(s) do you feel are your greatest stre</w:t>
      </w:r>
      <w:r w:rsidR="00185621">
        <w:rPr>
          <w:rFonts w:asciiTheme="majorHAnsi" w:hAnsiTheme="majorHAnsi"/>
          <w:b/>
          <w:bCs/>
          <w:sz w:val="22"/>
          <w:szCs w:val="22"/>
        </w:rPr>
        <w:t>ngt</w:t>
      </w:r>
      <w:r>
        <w:rPr>
          <w:rFonts w:asciiTheme="majorHAnsi" w:hAnsiTheme="majorHAnsi"/>
          <w:b/>
          <w:bCs/>
          <w:sz w:val="22"/>
          <w:szCs w:val="22"/>
        </w:rPr>
        <w:t>hs? W</w:t>
      </w:r>
      <w:r w:rsidR="00185621">
        <w:rPr>
          <w:rFonts w:asciiTheme="majorHAnsi" w:hAnsiTheme="majorHAnsi"/>
          <w:b/>
          <w:bCs/>
          <w:sz w:val="22"/>
          <w:szCs w:val="22"/>
        </w:rPr>
        <w:t>h</w:t>
      </w:r>
      <w:r>
        <w:rPr>
          <w:rFonts w:asciiTheme="majorHAnsi" w:hAnsiTheme="majorHAnsi"/>
          <w:b/>
          <w:bCs/>
          <w:sz w:val="22"/>
          <w:szCs w:val="22"/>
        </w:rPr>
        <w:t>y?</w:t>
      </w:r>
    </w:p>
    <w:p w:rsidR="00185621" w:rsidRPr="00185621" w:rsidRDefault="00185621" w:rsidP="00185621">
      <w:pPr>
        <w:pStyle w:val="ListParagraph"/>
        <w:ind w:left="270"/>
        <w:rPr>
          <w:rFonts w:asciiTheme="majorHAnsi" w:hAnsiTheme="majorHAnsi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:rsidR="00185621" w:rsidRDefault="00185621" w:rsidP="00185621">
      <w:pPr>
        <w:rPr>
          <w:rFonts w:asciiTheme="majorHAnsi" w:hAnsiTheme="majorHAnsi" w:cs="Arial"/>
          <w:bCs/>
          <w:sz w:val="22"/>
          <w:szCs w:val="22"/>
        </w:rPr>
      </w:pPr>
    </w:p>
    <w:p w:rsidR="00185621" w:rsidRPr="00185621" w:rsidRDefault="00185621" w:rsidP="00185621">
      <w:pPr>
        <w:rPr>
          <w:rFonts w:asciiTheme="majorHAnsi" w:hAnsiTheme="majorHAnsi" w:cs="Arial"/>
          <w:bCs/>
          <w:sz w:val="22"/>
          <w:szCs w:val="22"/>
        </w:rPr>
      </w:pPr>
    </w:p>
    <w:p w:rsidR="00185621" w:rsidRPr="00185621" w:rsidRDefault="00185621" w:rsidP="00185621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/>
          <w:sz w:val="22"/>
          <w:szCs w:val="22"/>
        </w:rPr>
      </w:pPr>
      <w:r w:rsidRPr="00185621">
        <w:rPr>
          <w:rFonts w:asciiTheme="majorHAnsi" w:hAnsiTheme="majorHAnsi"/>
          <w:b/>
          <w:sz w:val="22"/>
          <w:szCs w:val="22"/>
        </w:rPr>
        <w:t>Which element(s) do you feel you have the greatest room for growth?</w:t>
      </w:r>
      <w:r w:rsidR="0046411D" w:rsidRPr="00185621">
        <w:rPr>
          <w:rFonts w:asciiTheme="majorHAnsi" w:hAnsiTheme="majorHAnsi"/>
          <w:b/>
          <w:sz w:val="22"/>
          <w:szCs w:val="22"/>
        </w:rPr>
        <w:br/>
      </w:r>
      <w:r w:rsidR="006828E1" w:rsidRPr="00185621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828E1" w:rsidRPr="00185621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="006828E1" w:rsidRPr="00185621">
        <w:rPr>
          <w:rFonts w:asciiTheme="majorHAnsi" w:hAnsiTheme="majorHAnsi"/>
          <w:b/>
          <w:sz w:val="22"/>
          <w:szCs w:val="22"/>
        </w:rPr>
      </w:r>
      <w:r w:rsidR="006828E1" w:rsidRPr="00185621">
        <w:rPr>
          <w:rFonts w:asciiTheme="majorHAnsi" w:hAnsiTheme="majorHAnsi"/>
          <w:b/>
          <w:sz w:val="22"/>
          <w:szCs w:val="22"/>
        </w:rPr>
        <w:fldChar w:fldCharType="separate"/>
      </w:r>
      <w:r w:rsidR="006828E1" w:rsidRPr="00185621">
        <w:t> </w:t>
      </w:r>
      <w:r w:rsidR="006828E1" w:rsidRPr="00185621">
        <w:t> </w:t>
      </w:r>
      <w:r w:rsidR="006828E1" w:rsidRPr="00185621">
        <w:t> </w:t>
      </w:r>
      <w:r w:rsidR="006828E1" w:rsidRPr="00185621">
        <w:t> </w:t>
      </w:r>
      <w:r w:rsidR="006828E1" w:rsidRPr="00185621">
        <w:t> </w:t>
      </w:r>
      <w:r w:rsidR="006828E1" w:rsidRPr="00185621">
        <w:rPr>
          <w:rFonts w:asciiTheme="majorHAnsi" w:hAnsiTheme="majorHAnsi"/>
          <w:b/>
          <w:sz w:val="22"/>
          <w:szCs w:val="22"/>
        </w:rPr>
        <w:fldChar w:fldCharType="end"/>
      </w:r>
    </w:p>
    <w:p w:rsidR="00490074" w:rsidRPr="00185621" w:rsidRDefault="00185621" w:rsidP="00185621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Reflect on the August 15</w:t>
      </w:r>
      <w:r w:rsidRPr="00185621">
        <w:rPr>
          <w:rFonts w:asciiTheme="majorHAnsi" w:hAnsi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</w:rPr>
        <w:t xml:space="preserve"> Global Education Summit. </w:t>
      </w:r>
      <w:r w:rsidRPr="00185621">
        <w:rPr>
          <w:rFonts w:asciiTheme="majorHAnsi" w:hAnsiTheme="majorHAnsi"/>
          <w:b/>
          <w:sz w:val="22"/>
          <w:szCs w:val="22"/>
        </w:rPr>
        <w:t>Identify a few strat</w:t>
      </w:r>
      <w:r>
        <w:rPr>
          <w:rFonts w:asciiTheme="majorHAnsi" w:hAnsiTheme="majorHAnsi"/>
          <w:b/>
          <w:sz w:val="22"/>
          <w:szCs w:val="22"/>
        </w:rPr>
        <w:t>egies</w:t>
      </w:r>
      <w:r w:rsidRPr="00185621">
        <w:rPr>
          <w:rFonts w:asciiTheme="majorHAnsi" w:hAnsiTheme="majorHAnsi"/>
          <w:b/>
          <w:sz w:val="22"/>
          <w:szCs w:val="22"/>
        </w:rPr>
        <w:t xml:space="preserve"> or resources you might use to work to</w:t>
      </w:r>
      <w:r>
        <w:rPr>
          <w:rFonts w:asciiTheme="majorHAnsi" w:hAnsiTheme="majorHAnsi"/>
          <w:b/>
          <w:sz w:val="22"/>
          <w:szCs w:val="22"/>
        </w:rPr>
        <w:t>ward</w:t>
      </w:r>
      <w:r w:rsidRPr="0018562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improvement</w:t>
      </w:r>
      <w:r w:rsidRPr="00185621">
        <w:rPr>
          <w:rFonts w:asciiTheme="majorHAnsi" w:hAnsiTheme="majorHAnsi"/>
          <w:b/>
          <w:sz w:val="22"/>
          <w:szCs w:val="22"/>
        </w:rPr>
        <w:t xml:space="preserve"> in the areas you </w:t>
      </w:r>
      <w:r>
        <w:rPr>
          <w:rFonts w:asciiTheme="majorHAnsi" w:hAnsiTheme="majorHAnsi"/>
          <w:b/>
          <w:sz w:val="22"/>
          <w:szCs w:val="22"/>
        </w:rPr>
        <w:t>identified</w:t>
      </w:r>
      <w:r w:rsidRPr="00185621">
        <w:rPr>
          <w:rFonts w:asciiTheme="majorHAnsi" w:hAnsiTheme="majorHAnsi"/>
          <w:b/>
          <w:sz w:val="22"/>
          <w:szCs w:val="22"/>
        </w:rPr>
        <w:t xml:space="preserve"> as n</w:t>
      </w:r>
      <w:r>
        <w:rPr>
          <w:rFonts w:asciiTheme="majorHAnsi" w:hAnsiTheme="majorHAnsi"/>
          <w:b/>
          <w:sz w:val="22"/>
          <w:szCs w:val="22"/>
        </w:rPr>
        <w:t>ee</w:t>
      </w:r>
      <w:r w:rsidRPr="00185621">
        <w:rPr>
          <w:rFonts w:asciiTheme="majorHAnsi" w:hAnsiTheme="majorHAnsi"/>
          <w:b/>
          <w:sz w:val="22"/>
          <w:szCs w:val="22"/>
        </w:rPr>
        <w:t xml:space="preserve">ding </w:t>
      </w:r>
      <w:r>
        <w:rPr>
          <w:rFonts w:asciiTheme="majorHAnsi" w:hAnsiTheme="majorHAnsi"/>
          <w:b/>
          <w:sz w:val="22"/>
          <w:szCs w:val="22"/>
        </w:rPr>
        <w:t xml:space="preserve">growth. </w:t>
      </w:r>
      <w:r>
        <w:rPr>
          <w:rFonts w:ascii="Calibri Light" w:hAnsi="Calibri Light"/>
          <w:sz w:val="22"/>
          <w:szCs w:val="22"/>
        </w:rPr>
        <w:t xml:space="preserve"> </w:t>
      </w:r>
      <w:r w:rsidR="006828E1" w:rsidRPr="004779D8">
        <w:rPr>
          <w:rFonts w:asciiTheme="majorHAnsi" w:hAnsiTheme="majorHAnsi"/>
          <w:sz w:val="22"/>
          <w:szCs w:val="22"/>
        </w:rPr>
        <w:br/>
      </w:r>
      <w:r w:rsidRPr="00185621">
        <w:rPr>
          <w:rFonts w:asciiTheme="majorHAnsi" w:hAnsiTheme="majorHAns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85621">
        <w:rPr>
          <w:rFonts w:asciiTheme="majorHAnsi" w:hAnsiTheme="majorHAnsi"/>
          <w:b/>
          <w:sz w:val="22"/>
          <w:szCs w:val="22"/>
        </w:rPr>
        <w:instrText xml:space="preserve"> FORMTEXT </w:instrText>
      </w:r>
      <w:r w:rsidRPr="00185621">
        <w:rPr>
          <w:rFonts w:asciiTheme="majorHAnsi" w:hAnsiTheme="majorHAnsi"/>
          <w:b/>
          <w:sz w:val="22"/>
          <w:szCs w:val="22"/>
        </w:rPr>
      </w:r>
      <w:r w:rsidRPr="00185621">
        <w:rPr>
          <w:rFonts w:asciiTheme="majorHAnsi" w:hAnsiTheme="majorHAnsi"/>
          <w:b/>
          <w:sz w:val="22"/>
          <w:szCs w:val="22"/>
        </w:rPr>
        <w:fldChar w:fldCharType="separate"/>
      </w:r>
      <w:r w:rsidRPr="00185621">
        <w:rPr>
          <w:rFonts w:asciiTheme="majorHAnsi" w:hAnsiTheme="majorHAnsi"/>
          <w:b/>
          <w:sz w:val="22"/>
          <w:szCs w:val="22"/>
        </w:rPr>
        <w:t> </w:t>
      </w:r>
      <w:r w:rsidRPr="00185621">
        <w:rPr>
          <w:rFonts w:asciiTheme="majorHAnsi" w:hAnsiTheme="majorHAnsi"/>
          <w:b/>
          <w:sz w:val="22"/>
          <w:szCs w:val="22"/>
        </w:rPr>
        <w:t> </w:t>
      </w:r>
      <w:r w:rsidRPr="00185621">
        <w:rPr>
          <w:rFonts w:asciiTheme="majorHAnsi" w:hAnsiTheme="majorHAnsi"/>
          <w:b/>
          <w:sz w:val="22"/>
          <w:szCs w:val="22"/>
        </w:rPr>
        <w:t> </w:t>
      </w:r>
      <w:r w:rsidRPr="00185621">
        <w:rPr>
          <w:rFonts w:asciiTheme="majorHAnsi" w:hAnsiTheme="majorHAnsi"/>
          <w:b/>
          <w:sz w:val="22"/>
          <w:szCs w:val="22"/>
        </w:rPr>
        <w:t> </w:t>
      </w:r>
      <w:r w:rsidRPr="00185621">
        <w:rPr>
          <w:rFonts w:asciiTheme="majorHAnsi" w:hAnsiTheme="majorHAnsi"/>
          <w:b/>
          <w:sz w:val="22"/>
          <w:szCs w:val="22"/>
        </w:rPr>
        <w:t> </w:t>
      </w:r>
      <w:r w:rsidRPr="00185621">
        <w:rPr>
          <w:rFonts w:asciiTheme="majorHAnsi" w:hAnsiTheme="majorHAnsi"/>
          <w:b/>
          <w:sz w:val="22"/>
          <w:szCs w:val="22"/>
        </w:rPr>
        <w:fldChar w:fldCharType="end"/>
      </w:r>
    </w:p>
    <w:p w:rsidR="006828E1" w:rsidRPr="00185621" w:rsidRDefault="006828E1" w:rsidP="00185621">
      <w:pPr>
        <w:rPr>
          <w:rFonts w:ascii="Calibri Light" w:hAnsi="Calibri Light" w:cs="Arial"/>
          <w:bCs/>
        </w:rPr>
      </w:pPr>
      <w:bookmarkStart w:id="0" w:name="_GoBack"/>
      <w:bookmarkEnd w:id="0"/>
    </w:p>
    <w:sectPr w:rsidR="006828E1" w:rsidRPr="00185621" w:rsidSect="006828E1"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B2" w:rsidRDefault="00CE69B2" w:rsidP="00580CA0">
      <w:r>
        <w:separator/>
      </w:r>
    </w:p>
  </w:endnote>
  <w:endnote w:type="continuationSeparator" w:id="0">
    <w:p w:rsidR="00CE69B2" w:rsidRDefault="00CE69B2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B2" w:rsidRDefault="00CE69B2" w:rsidP="00580CA0">
      <w:r>
        <w:separator/>
      </w:r>
    </w:p>
  </w:footnote>
  <w:footnote w:type="continuationSeparator" w:id="0">
    <w:p w:rsidR="00CE69B2" w:rsidRDefault="00CE69B2" w:rsidP="0058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B2"/>
    <w:rsid w:val="00033163"/>
    <w:rsid w:val="00037454"/>
    <w:rsid w:val="000864B6"/>
    <w:rsid w:val="0011487C"/>
    <w:rsid w:val="00122F8D"/>
    <w:rsid w:val="00145B4E"/>
    <w:rsid w:val="001549A8"/>
    <w:rsid w:val="001605C5"/>
    <w:rsid w:val="00185621"/>
    <w:rsid w:val="00193289"/>
    <w:rsid w:val="001C3CE2"/>
    <w:rsid w:val="001D3282"/>
    <w:rsid w:val="00200C3B"/>
    <w:rsid w:val="00201CF0"/>
    <w:rsid w:val="00233917"/>
    <w:rsid w:val="002E58DD"/>
    <w:rsid w:val="002F7D9A"/>
    <w:rsid w:val="003234F2"/>
    <w:rsid w:val="00380F64"/>
    <w:rsid w:val="003F763E"/>
    <w:rsid w:val="004602BB"/>
    <w:rsid w:val="0046411D"/>
    <w:rsid w:val="004779D8"/>
    <w:rsid w:val="00490074"/>
    <w:rsid w:val="004C68A6"/>
    <w:rsid w:val="004F7BE1"/>
    <w:rsid w:val="00503C3C"/>
    <w:rsid w:val="00504DBB"/>
    <w:rsid w:val="00523E20"/>
    <w:rsid w:val="0053567A"/>
    <w:rsid w:val="00536FA8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E7174"/>
    <w:rsid w:val="00704841"/>
    <w:rsid w:val="007060D0"/>
    <w:rsid w:val="00760F1F"/>
    <w:rsid w:val="00762B12"/>
    <w:rsid w:val="007867FF"/>
    <w:rsid w:val="00795F35"/>
    <w:rsid w:val="007D7C0C"/>
    <w:rsid w:val="0081631B"/>
    <w:rsid w:val="008263BF"/>
    <w:rsid w:val="0088100D"/>
    <w:rsid w:val="008F597F"/>
    <w:rsid w:val="009615CA"/>
    <w:rsid w:val="00974AED"/>
    <w:rsid w:val="009874B2"/>
    <w:rsid w:val="009B0051"/>
    <w:rsid w:val="009C11C8"/>
    <w:rsid w:val="009D1737"/>
    <w:rsid w:val="009E3906"/>
    <w:rsid w:val="009F72CD"/>
    <w:rsid w:val="00A024B9"/>
    <w:rsid w:val="00A02D8A"/>
    <w:rsid w:val="00A278E6"/>
    <w:rsid w:val="00A83B87"/>
    <w:rsid w:val="00A9067E"/>
    <w:rsid w:val="00AB3C29"/>
    <w:rsid w:val="00AF4E66"/>
    <w:rsid w:val="00B04F4B"/>
    <w:rsid w:val="00B10462"/>
    <w:rsid w:val="00BB23E6"/>
    <w:rsid w:val="00BF4695"/>
    <w:rsid w:val="00C63BA5"/>
    <w:rsid w:val="00CB3BEB"/>
    <w:rsid w:val="00CE69B2"/>
    <w:rsid w:val="00D004A8"/>
    <w:rsid w:val="00D04D4D"/>
    <w:rsid w:val="00D2122C"/>
    <w:rsid w:val="00D577E5"/>
    <w:rsid w:val="00D77A99"/>
    <w:rsid w:val="00D84C96"/>
    <w:rsid w:val="00D9104D"/>
    <w:rsid w:val="00DA0EE6"/>
    <w:rsid w:val="00DC5FB1"/>
    <w:rsid w:val="00DF32CF"/>
    <w:rsid w:val="00E00144"/>
    <w:rsid w:val="00E3573F"/>
    <w:rsid w:val="00E56CA9"/>
    <w:rsid w:val="00EB2311"/>
    <w:rsid w:val="00EB76C3"/>
    <w:rsid w:val="00EF5A30"/>
    <w:rsid w:val="00F275C7"/>
    <w:rsid w:val="00F303C1"/>
    <w:rsid w:val="00F5300E"/>
    <w:rsid w:val="00F61A47"/>
    <w:rsid w:val="00F71E43"/>
    <w:rsid w:val="00F96E9C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D9399463-12D9-461F-A7F1-F028DD60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ys@un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loballearning.ascd.org/lp/editions/global-continuum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eric.ed.gov/fulltext/EJ108649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ssistant%20Director%20for%20Outreach\My%20Documents\World%20View\PROGRAMS\Seminars\2019_March_Seminars\LANC%202019\Participant\BSB_Seminar_2018_Study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B143-57D9-4551-A140-63A9CA7E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BSB_Seminar_2018_Study Guide</Template>
  <TotalTime>1</TotalTime>
  <Pages>2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Brady, Sarah</cp:lastModifiedBy>
  <cp:revision>2</cp:revision>
  <cp:lastPrinted>2018-02-14T18:05:00Z</cp:lastPrinted>
  <dcterms:created xsi:type="dcterms:W3CDTF">2019-07-16T13:10:00Z</dcterms:created>
  <dcterms:modified xsi:type="dcterms:W3CDTF">2019-07-16T13:10:00Z</dcterms:modified>
</cp:coreProperties>
</file>