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90"/>
      </w:tblGrid>
      <w:tr w:rsidR="0088605B" w14:paraId="698CF144" w14:textId="77777777" w:rsidTr="002867F4">
        <w:trPr>
          <w:trHeight w:val="9882"/>
        </w:trPr>
        <w:tc>
          <w:tcPr>
            <w:tcW w:w="10790" w:type="dxa"/>
          </w:tcPr>
          <w:p w14:paraId="1DC4007D" w14:textId="77777777" w:rsidR="00013B14" w:rsidRPr="00002366" w:rsidRDefault="00013B14" w:rsidP="00002366">
            <w:pPr>
              <w:jc w:val="center"/>
              <w:rPr>
                <w:rFonts w:ascii="Verdana" w:hAnsi="Verdana" w:cs="Verdana"/>
                <w:b/>
                <w:bCs/>
                <w:caps/>
                <w:spacing w:val="120"/>
                <w:sz w:val="44"/>
                <w:szCs w:val="44"/>
              </w:rPr>
            </w:pPr>
            <w:bookmarkStart w:id="0" w:name="_GoBack"/>
            <w:bookmarkEnd w:id="0"/>
            <w:r w:rsidRPr="00002366">
              <w:rPr>
                <w:rFonts w:ascii="Verdana" w:hAnsi="Verdana" w:cs="Verdana"/>
                <w:b/>
                <w:bCs/>
                <w:caps/>
                <w:spacing w:val="120"/>
                <w:sz w:val="44"/>
                <w:szCs w:val="44"/>
              </w:rPr>
              <w:t>World View</w:t>
            </w:r>
          </w:p>
          <w:p w14:paraId="1BBE4335" w14:textId="46D3C80B" w:rsidR="004724CA" w:rsidRDefault="004724CA" w:rsidP="004724CA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40"/>
                <w:szCs w:val="40"/>
              </w:rPr>
            </w:pPr>
            <w:r w:rsidRPr="0000236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5A24F5" wp14:editId="53B9E5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387350</wp:posOffset>
                      </wp:positionV>
                      <wp:extent cx="6686550" cy="4171950"/>
                      <wp:effectExtent l="0" t="0" r="19050" b="1905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417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DA937" w14:textId="7459BED7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75"/>
                                    <w:gridCol w:w="5543"/>
                                  </w:tblGrid>
                                  <w:tr w:rsidR="00242B30" w14:paraId="485FB725" w14:textId="77777777" w:rsidTr="00D80EB2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4675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27EA7F64" w14:textId="65CA5F4B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Name: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3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6A25D4C0" w14:textId="4AC35559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College Name:</w:t>
                                        </w:r>
                                      </w:p>
                                    </w:tc>
                                  </w:tr>
                                  <w:tr w:rsidR="00242B30" w14:paraId="3E1C2A79" w14:textId="77777777" w:rsidTr="00D80EB2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4675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1B01E7C7" w14:textId="4A3D8A36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Position: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3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33256EE6" w14:textId="618AE692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City or County:</w:t>
                                        </w:r>
                                      </w:p>
                                    </w:tc>
                                  </w:tr>
                                  <w:tr w:rsidR="00242B30" w14:paraId="3FAF9A4E" w14:textId="77777777" w:rsidTr="00D80EB2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4675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3E0AA880" w14:textId="77777777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59963148" w14:textId="5B71F681" w:rsidR="002100F4" w:rsidRDefault="002100F4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543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71ED8260" w14:textId="42AE0209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7FCB0" w14:textId="2921DFA6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337B7F" w14:textId="39456C00" w:rsidR="00767289" w:rsidRDefault="00767289" w:rsidP="00872292">
                                  <w:pPr>
                                    <w:ind w:left="180" w:right="15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Instructions:  </w:t>
                                  </w:r>
                                  <w:r w:rsidR="002100F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To receive</w:t>
                                  </w:r>
                                  <w:r w:rsidR="002867F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15 Professional Development Contact Hours you must attend all sessions of the</w:t>
                                  </w:r>
                                  <w:r w:rsidR="003117B1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symposium</w:t>
                                  </w:r>
                                  <w:r w:rsidR="009A61F3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and turn in the following </w:t>
                                  </w:r>
                                  <w:r w:rsidR="002867F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completed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study guid</w:t>
                                  </w:r>
                                  <w:r w:rsidR="006362E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e based on the required reading</w:t>
                                  </w:r>
                                  <w:r w:rsidR="00DB201A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 w:rsidR="005A56A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listed below.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A collection box will be availa</w:t>
                                  </w:r>
                                  <w:r w:rsidR="005A56A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ble at the end of the program.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You may also email, fax or mail this completed document by </w:t>
                                  </w:r>
                                  <w:r w:rsidR="001E337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December 10</w:t>
                                  </w:r>
                                  <w:r w:rsidR="009A61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, 2019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to the following:</w:t>
                                  </w:r>
                                </w:p>
                                <w:p w14:paraId="04E9C8A0" w14:textId="6703B2FF" w:rsidR="007E70A6" w:rsidRDefault="007E70A6" w:rsidP="007E70A6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418C48" w14:textId="1ABB455F" w:rsidR="005A7B45" w:rsidRDefault="007E70A6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Name and </w:t>
                                  </w:r>
                                  <w:r w:rsidR="00767289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E70A6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Nick Allen</w:t>
                                  </w:r>
                                  <w:r w:rsidR="002953D0" w:rsidRPr="007E70A6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953D0" w:rsidRPr="002953D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nicka@live.unc.edu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4FAF9367" w14:textId="7FB50789" w:rsidR="00767289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 w:rsidR="002953D0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919/962-6794</w:t>
                                  </w:r>
                                </w:p>
                                <w:p w14:paraId="1DB6A9D1" w14:textId="524D6F56" w:rsidR="00767289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Mail: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World View, CB 8011, UNC at Chapel Hill, Chapel Hill, NC 27599-8011 </w:t>
                                  </w:r>
                                </w:p>
                                <w:p w14:paraId="6E321A29" w14:textId="132291DB" w:rsidR="008218EB" w:rsidRDefault="008218EB" w:rsidP="004724CA">
                                  <w:pPr>
                                    <w:pStyle w:val="BodyTextIndent"/>
                                    <w:spacing w:line="240" w:lineRule="auto"/>
                                    <w:ind w:left="0" w:firstLine="0"/>
                                    <w:rPr>
                                      <w:rFonts w:ascii="Arial Narrow" w:hAnsi="Arial Narrow"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4234E2" w14:textId="3FDD78E1" w:rsidR="008218EB" w:rsidRDefault="008218EB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218E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3728E851" w14:textId="0AE1788E" w:rsidR="008218EB" w:rsidRDefault="00D06791" w:rsidP="00872FA8">
                                  <w:pPr>
                                    <w:ind w:left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2867F4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Talk: </w:t>
                                  </w:r>
                                  <w:r w:rsidR="00872FA8" w:rsidRPr="00872FA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The Hidden Reason for Poverty the World Needs to Address Now</w:t>
                                  </w:r>
                                  <w:r w:rsidR="00872FA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872FA8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hyperlink r:id="rId7" w:history="1">
                                    <w:r w:rsidR="001E3375" w:rsidRPr="001E3375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https://www.youtube.com/watch?v=ofsncCF9O_U</w:t>
                                    </w:r>
                                  </w:hyperlink>
                                </w:p>
                                <w:p w14:paraId="24E93531" w14:textId="7F780523" w:rsidR="00D06791" w:rsidRDefault="00D06791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5D8C98" w14:textId="6CE0B9C9" w:rsidR="004724CA" w:rsidRPr="001E3375" w:rsidRDefault="00D06791" w:rsidP="001E3375">
                                  <w:pPr>
                                    <w:ind w:firstLine="357"/>
                                    <w:rPr>
                                      <w:rStyle w:val="Hyperlink"/>
                                      <w:rFonts w:ascii="Arial Narrow" w:hAnsi="Arial Narrow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D0679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Readings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69224267" w14:textId="77777777" w:rsidR="001E3375" w:rsidRDefault="001E3375" w:rsidP="001E3375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Stepping on the Gas: Community Colleges as Engines of Economic Mobility</w:t>
                                  </w:r>
                                  <w:r w:rsidR="004724CA" w:rsidRPr="004724CA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: Retrieve</w:t>
                                  </w:r>
                                  <w:r w:rsidR="004724CA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d from: </w:t>
                                  </w:r>
                                </w:p>
                                <w:p w14:paraId="79D586DE" w14:textId="3B7C55BA" w:rsidR="004724CA" w:rsidRDefault="00B02137" w:rsidP="001E3375">
                                  <w:pPr>
                                    <w:ind w:firstLine="357"/>
                                    <w:rPr>
                                      <w:rStyle w:val="Hyperlink"/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="001E3375" w:rsidRPr="00A8585E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https://www.mobilitypartnership.org/stepping-gas-community-colleges-engines-economic-mobility</w:t>
                                    </w:r>
                                  </w:hyperlink>
                                </w:p>
                                <w:p w14:paraId="79C5C718" w14:textId="74BC7327" w:rsidR="00D80EB2" w:rsidRDefault="00D80EB2" w:rsidP="002867F4">
                                  <w:pPr>
                                    <w:ind w:left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891784" w14:textId="024EDE4B" w:rsidR="00D80EB2" w:rsidRDefault="001E3375" w:rsidP="00D80EB2">
                                  <w:pPr>
                                    <w:ind w:left="357"/>
                                    <w:rPr>
                                      <w:rStyle w:val="Hyperlink"/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Colleges Are No Match for American Poverty</w:t>
                                  </w:r>
                                  <w:r w:rsidR="00D80EB2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1E3375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https://www.theatlantic.com/education/archive/2018/05/college-poor-students/560972/</w:t>
                                    </w:r>
                                  </w:hyperlink>
                                </w:p>
                                <w:p w14:paraId="7C9A94CD" w14:textId="77777777" w:rsidR="00D80EB2" w:rsidRDefault="00D80EB2" w:rsidP="002867F4">
                                  <w:pPr>
                                    <w:ind w:left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5ADF79" w14:textId="77777777" w:rsidR="00D06791" w:rsidRPr="00D06791" w:rsidRDefault="00D06791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A2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pt;margin-top:30.5pt;width:526.5pt;height:3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">
                      <v:textbox>
                        <w:txbxContent>
                          <w:p w14:paraId="138DA937" w14:textId="7459BED7" w:rsidR="00242B30" w:rsidRDefault="00242B30" w:rsidP="00013B14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5543"/>
                            </w:tblGrid>
                            <w:tr w:rsidR="00242B30" w14:paraId="485FB725" w14:textId="77777777" w:rsidTr="00D80EB2">
                              <w:trPr>
                                <w:trHeight w:val="362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7EA7F64" w14:textId="65CA5F4B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A25D4C0" w14:textId="4AC35559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College Name:</w:t>
                                  </w:r>
                                </w:p>
                              </w:tc>
                            </w:tr>
                            <w:tr w:rsidR="00242B30" w14:paraId="3E1C2A79" w14:textId="77777777" w:rsidTr="00D80EB2">
                              <w:trPr>
                                <w:trHeight w:val="353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1B01E7C7" w14:textId="4A3D8A36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Position: 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33256EE6" w14:textId="618AE692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City or County:</w:t>
                                  </w:r>
                                </w:p>
                              </w:tc>
                            </w:tr>
                            <w:tr w:rsidR="00242B30" w14:paraId="3FAF9A4E" w14:textId="77777777" w:rsidTr="00D80EB2">
                              <w:trPr>
                                <w:trHeight w:val="353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3E0AA880" w14:textId="77777777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963148" w14:textId="5B71F681" w:rsidR="002100F4" w:rsidRDefault="002100F4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1ED8260" w14:textId="42AE0209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7FCB0" w14:textId="2921DFA6" w:rsidR="00242B30" w:rsidRDefault="00242B30" w:rsidP="00013B14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337B7F" w14:textId="39456C00" w:rsidR="00767289" w:rsidRDefault="00767289" w:rsidP="00872292">
                            <w:pPr>
                              <w:ind w:left="180" w:right="15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Instructions:  </w:t>
                            </w:r>
                            <w:r w:rsidR="002100F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To receive</w:t>
                            </w:r>
                            <w:r w:rsidR="002867F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15 Professional Development Contact Hours you must attend all sessions of the</w:t>
                            </w:r>
                            <w:r w:rsidR="003117B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symposium</w:t>
                            </w:r>
                            <w:r w:rsidR="009A61F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and turn in the following </w:t>
                            </w:r>
                            <w:r w:rsidR="002867F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completed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study guid</w:t>
                            </w:r>
                            <w:r w:rsidR="006362E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e based on the required reading</w:t>
                            </w:r>
                            <w:r w:rsidR="00DB201A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5A56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listed below.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collection box will be availa</w:t>
                            </w:r>
                            <w:r w:rsidR="005A56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ble at the end of the program.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You may also email, fax or mail this completed document by </w:t>
                            </w:r>
                            <w:r w:rsidR="001E337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December 10</w:t>
                            </w:r>
                            <w:r w:rsidR="009A61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to the following:</w:t>
                            </w:r>
                          </w:p>
                          <w:p w14:paraId="04E9C8A0" w14:textId="6703B2FF" w:rsidR="007E70A6" w:rsidRDefault="007E70A6" w:rsidP="007E70A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418C48" w14:textId="1ABB455F" w:rsidR="005A7B45" w:rsidRDefault="007E70A6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and </w:t>
                            </w:r>
                            <w:r w:rsidR="00767289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0A6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Nick Allen</w:t>
                            </w:r>
                            <w:r w:rsidR="002953D0" w:rsidRPr="007E70A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953D0" w:rsidRPr="002953D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nicka@live.unc.edu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AF9367" w14:textId="7FB50789" w:rsidR="00767289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Fax:</w:t>
                            </w:r>
                            <w:r w:rsidR="002953D0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919/962-6794</w:t>
                            </w:r>
                          </w:p>
                          <w:p w14:paraId="1DB6A9D1" w14:textId="524D6F56" w:rsidR="00767289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Mail: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World View, CB 8011, UNC at Chapel Hill, Chapel Hill, NC 27599-8011 </w:t>
                            </w:r>
                          </w:p>
                          <w:p w14:paraId="6E321A29" w14:textId="132291DB" w:rsidR="008218EB" w:rsidRDefault="008218EB" w:rsidP="004724CA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rFonts w:ascii="Arial Narrow" w:hAnsi="Arial Narrow"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04234E2" w14:textId="3FDD78E1" w:rsidR="008218EB" w:rsidRDefault="008218EB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18EB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728E851" w14:textId="0AE1788E" w:rsidR="008218EB" w:rsidRDefault="00D06791" w:rsidP="00872FA8">
                            <w:pPr>
                              <w:ind w:left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2867F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Talk: </w:t>
                            </w:r>
                            <w:r w:rsidR="00872FA8" w:rsidRPr="00872FA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Hidden Reason for Poverty the World Needs to Address Now</w:t>
                            </w:r>
                            <w:r w:rsidR="00872FA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</w:t>
                            </w:r>
                            <w:r w:rsidR="00872FA8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hyperlink r:id="rId10" w:history="1">
                              <w:r w:rsidR="001E3375" w:rsidRPr="001E337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https://www.youtube.com/watch?v=ofsncCF9O_U</w:t>
                              </w:r>
                            </w:hyperlink>
                          </w:p>
                          <w:p w14:paraId="24E93531" w14:textId="7F780523" w:rsidR="00D06791" w:rsidRDefault="00D06791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5D8C98" w14:textId="6CE0B9C9" w:rsidR="004724CA" w:rsidRPr="001E3375" w:rsidRDefault="00D06791" w:rsidP="001E3375">
                            <w:pPr>
                              <w:ind w:firstLine="357"/>
                              <w:rPr>
                                <w:rStyle w:val="Hyperlink"/>
                                <w:rFonts w:ascii="Arial Narrow" w:hAnsi="Arial Narrow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D06791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Readings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9224267" w14:textId="77777777" w:rsidR="001E3375" w:rsidRDefault="001E3375" w:rsidP="001E3375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Stepping on the Gas: Community Colleges as Engines of Economic Mobility</w:t>
                            </w:r>
                            <w:r w:rsidR="004724CA" w:rsidRPr="004724CA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: Retrieve</w:t>
                            </w:r>
                            <w:r w:rsidR="004724CA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d from: </w:t>
                            </w:r>
                          </w:p>
                          <w:p w14:paraId="79D586DE" w14:textId="3B7C55BA" w:rsidR="004724CA" w:rsidRDefault="00B02137" w:rsidP="001E3375">
                            <w:pPr>
                              <w:ind w:firstLine="357"/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E3375" w:rsidRPr="00A8585E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https://www.mobilitypartnership.org/stepping-gas-community-colleges-engines-economic-mobility</w:t>
                              </w:r>
                            </w:hyperlink>
                          </w:p>
                          <w:p w14:paraId="79C5C718" w14:textId="74BC7327" w:rsidR="00D80EB2" w:rsidRDefault="00D80EB2" w:rsidP="002867F4">
                            <w:pPr>
                              <w:ind w:left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891784" w14:textId="024EDE4B" w:rsidR="00D80EB2" w:rsidRDefault="001E3375" w:rsidP="00D80EB2">
                            <w:pPr>
                              <w:ind w:left="357"/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Colleges Are No Match for American Poverty</w:t>
                            </w:r>
                            <w:r w:rsidR="00D80EB2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1E337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https://www.theatlantic.com/education/archive/2018/05/college-poor-students/560972/</w:t>
                              </w:r>
                            </w:hyperlink>
                          </w:p>
                          <w:p w14:paraId="7C9A94CD" w14:textId="77777777" w:rsidR="00D80EB2" w:rsidRDefault="00D80EB2" w:rsidP="002867F4">
                            <w:pPr>
                              <w:ind w:left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5ADF79" w14:textId="77777777" w:rsidR="00D06791" w:rsidRPr="00D06791" w:rsidRDefault="00D06791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3B14" w:rsidRPr="00002366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201</w:t>
            </w:r>
            <w:r w:rsidR="009A61F3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9</w:t>
            </w:r>
            <w:r w:rsidR="00013B14" w:rsidRPr="00002366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 xml:space="preserve"> </w:t>
            </w:r>
            <w:r w:rsidR="0086376C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Community College Symposium</w:t>
            </w:r>
          </w:p>
          <w:p w14:paraId="05907AF1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2AB62F" w14:textId="6BA33BE2" w:rsidR="001C6761" w:rsidRPr="004151CD" w:rsidRDefault="008218EB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151CD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2867F4" w:rsidRPr="004151CD">
              <w:rPr>
                <w:rFonts w:ascii="Arial Narrow" w:hAnsi="Arial Narrow"/>
                <w:b/>
                <w:sz w:val="22"/>
                <w:szCs w:val="22"/>
              </w:rPr>
              <w:t>ED</w:t>
            </w:r>
            <w:r w:rsidRPr="004151CD">
              <w:rPr>
                <w:rFonts w:ascii="Arial Narrow" w:hAnsi="Arial Narrow"/>
                <w:b/>
                <w:sz w:val="22"/>
                <w:szCs w:val="22"/>
              </w:rPr>
              <w:t xml:space="preserve"> Talk: </w:t>
            </w:r>
            <w:r w:rsidR="001E3375">
              <w:rPr>
                <w:rFonts w:ascii="Arial Narrow" w:hAnsi="Arial Narrow"/>
                <w:b/>
                <w:sz w:val="22"/>
                <w:szCs w:val="22"/>
              </w:rPr>
              <w:t>The Hidden Reason for Poverty the World Needs to Address</w:t>
            </w:r>
            <w:r w:rsidR="002100F4">
              <w:rPr>
                <w:rFonts w:ascii="Arial Narrow" w:hAnsi="Arial Narrow"/>
                <w:b/>
                <w:sz w:val="22"/>
                <w:szCs w:val="22"/>
              </w:rPr>
              <w:t xml:space="preserve"> Now</w:t>
            </w:r>
          </w:p>
          <w:p w14:paraId="0AA190CF" w14:textId="733D0CF1" w:rsidR="00252762" w:rsidRPr="004151CD" w:rsidRDefault="0025276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267F27" w14:textId="29B42528" w:rsidR="00252762" w:rsidRPr="002953D0" w:rsidRDefault="00252762" w:rsidP="002953D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2953D0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E47E0E" w:rsidRPr="002953D0">
              <w:rPr>
                <w:rFonts w:ascii="Arial Narrow" w:hAnsi="Arial Narrow"/>
                <w:sz w:val="22"/>
                <w:szCs w:val="22"/>
              </w:rPr>
              <w:t>were your</w:t>
            </w:r>
            <w:r w:rsidRPr="002953D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1A8F" w:rsidRPr="002953D0">
              <w:rPr>
                <w:rFonts w:ascii="Arial Narrow" w:hAnsi="Arial Narrow"/>
                <w:sz w:val="22"/>
                <w:szCs w:val="22"/>
              </w:rPr>
              <w:t>two</w:t>
            </w:r>
            <w:r w:rsidRPr="002953D0">
              <w:rPr>
                <w:rFonts w:ascii="Arial Narrow" w:hAnsi="Arial Narrow"/>
                <w:sz w:val="22"/>
                <w:szCs w:val="22"/>
              </w:rPr>
              <w:t xml:space="preserve"> takeaway messages from </w:t>
            </w:r>
            <w:r w:rsidR="00CF551F" w:rsidRPr="002953D0">
              <w:rPr>
                <w:rFonts w:ascii="Arial Narrow" w:hAnsi="Arial Narrow"/>
                <w:sz w:val="22"/>
                <w:szCs w:val="22"/>
              </w:rPr>
              <w:t>Gary Haugen’s</w:t>
            </w:r>
            <w:r w:rsidRPr="002953D0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="002867F4" w:rsidRPr="002953D0">
              <w:rPr>
                <w:rFonts w:ascii="Arial Narrow" w:hAnsi="Arial Narrow"/>
                <w:sz w:val="22"/>
                <w:szCs w:val="22"/>
              </w:rPr>
              <w:t>ED</w:t>
            </w:r>
            <w:r w:rsidRPr="002953D0">
              <w:rPr>
                <w:rFonts w:ascii="Arial Narrow" w:hAnsi="Arial Narrow"/>
                <w:sz w:val="22"/>
                <w:szCs w:val="22"/>
              </w:rPr>
              <w:t xml:space="preserve"> Talk</w:t>
            </w:r>
            <w:r w:rsidR="006D1A1B" w:rsidRPr="002953D0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3FFAC825" w14:textId="77777777" w:rsidR="008218EB" w:rsidRPr="00E1725E" w:rsidRDefault="008218EB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9C028B" w14:textId="49A8C427" w:rsidR="001C6761" w:rsidRDefault="001C6761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8C2345" w14:textId="71CA9944" w:rsidR="00777EB5" w:rsidRDefault="002953D0" w:rsidP="00777EB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Which aspects of global poverty highlighted in this video would you want to learn more about? Why?</w:t>
            </w:r>
          </w:p>
          <w:p w14:paraId="0466C7A2" w14:textId="77777777" w:rsidR="00777EB5" w:rsidRDefault="00777EB5" w:rsidP="00777E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027BA76C" w14:textId="5C868253" w:rsidR="00777EB5" w:rsidRDefault="00777EB5" w:rsidP="00777EB5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14:paraId="2F429334" w14:textId="5D28657F" w:rsidR="00777EB5" w:rsidRPr="00777EB5" w:rsidRDefault="00777EB5" w:rsidP="00777E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1725E">
              <w:rPr>
                <w:rFonts w:ascii="Arial Narrow" w:hAnsi="Arial Narrow"/>
                <w:b/>
                <w:sz w:val="22"/>
                <w:szCs w:val="22"/>
              </w:rPr>
              <w:t xml:space="preserve">Reading: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Stepping on the Gas: </w:t>
            </w:r>
            <w:r w:rsidRPr="00CF55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Community Colleges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as Engines of Economic Mobility</w:t>
            </w:r>
          </w:p>
          <w:p w14:paraId="1F5BD0EE" w14:textId="77777777" w:rsidR="00777EB5" w:rsidRPr="00777EB5" w:rsidRDefault="00777EB5" w:rsidP="00777EB5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14:paraId="26A25C91" w14:textId="0456957E" w:rsidR="00777EB5" w:rsidRDefault="006828D2" w:rsidP="00777EB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77EB5">
              <w:rPr>
                <w:rFonts w:ascii="Arial Narrow" w:hAnsi="Arial Narrow"/>
                <w:sz w:val="22"/>
                <w:szCs w:val="22"/>
              </w:rPr>
              <w:t>Share</w:t>
            </w:r>
            <w:r w:rsidR="00E47E0E" w:rsidRPr="00777EB5">
              <w:rPr>
                <w:rFonts w:ascii="Arial Narrow" w:hAnsi="Arial Narrow"/>
                <w:sz w:val="22"/>
                <w:szCs w:val="22"/>
              </w:rPr>
              <w:t xml:space="preserve"> your reactions to the article</w:t>
            </w:r>
            <w:r w:rsidR="00E50FE9" w:rsidRPr="00777EB5">
              <w:rPr>
                <w:rFonts w:ascii="Arial Narrow" w:hAnsi="Arial Narrow"/>
                <w:sz w:val="22"/>
                <w:szCs w:val="22"/>
              </w:rPr>
              <w:t xml:space="preserve">. To improve academic and economic outcomes for community colleges, the authors recommend comprehensive community college reform. What are the opportunities and threats of the recommendations made? </w:t>
            </w:r>
          </w:p>
          <w:p w14:paraId="08B1A94A" w14:textId="76054420" w:rsidR="00777EB5" w:rsidRDefault="00777EB5" w:rsidP="00777E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43137B42" w14:textId="5D6C61BA" w:rsidR="00777EB5" w:rsidRDefault="00777EB5" w:rsidP="00777E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21EDF2BD" w14:textId="4AF52FBC" w:rsidR="00777EB5" w:rsidRDefault="00777EB5" w:rsidP="00777EB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51CD">
              <w:rPr>
                <w:rFonts w:ascii="Arial Narrow" w:hAnsi="Arial Narrow"/>
                <w:b/>
                <w:sz w:val="22"/>
                <w:szCs w:val="22"/>
              </w:rPr>
              <w:t xml:space="preserve">Reading: </w:t>
            </w:r>
            <w:r w:rsidRPr="00CF551F">
              <w:rPr>
                <w:rFonts w:ascii="Arial Narrow" w:hAnsi="Arial Narrow"/>
                <w:b/>
                <w:bCs/>
                <w:sz w:val="22"/>
                <w:szCs w:val="22"/>
              </w:rPr>
              <w:t>Colleges Ar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 No Match for American Poverty</w:t>
            </w:r>
          </w:p>
          <w:p w14:paraId="606B87E7" w14:textId="18498D40" w:rsidR="00777EB5" w:rsidRPr="00777EB5" w:rsidRDefault="00777EB5" w:rsidP="00777EB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B1475B" w14:textId="543597C5" w:rsidR="00777EB5" w:rsidRDefault="00777EB5" w:rsidP="00777EB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surprised you in this article?</w:t>
            </w:r>
          </w:p>
          <w:p w14:paraId="1E1D7771" w14:textId="58BC8C0B" w:rsidR="00777EB5" w:rsidRDefault="00777EB5" w:rsidP="00777E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545559E3" w14:textId="77777777" w:rsidR="00777EB5" w:rsidRPr="00777EB5" w:rsidRDefault="00777EB5" w:rsidP="00777E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7D961E1" w14:textId="2D95C58D" w:rsidR="002D3155" w:rsidRPr="002F566E" w:rsidRDefault="00777EB5" w:rsidP="004949DD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1725E">
              <w:rPr>
                <w:rFonts w:ascii="Arial Narrow" w:hAnsi="Arial Narrow"/>
                <w:sz w:val="22"/>
                <w:szCs w:val="22"/>
              </w:rPr>
              <w:t>What opportunities exist for North Carolina</w:t>
            </w:r>
            <w:r w:rsidRPr="004151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community colleges </w:t>
            </w:r>
            <w:r>
              <w:rPr>
                <w:rFonts w:ascii="Arial Narrow" w:hAnsi="Arial Narrow"/>
                <w:sz w:val="22"/>
                <w:szCs w:val="22"/>
              </w:rPr>
              <w:t xml:space="preserve">to address 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the needs of </w:t>
            </w:r>
            <w:r>
              <w:rPr>
                <w:rFonts w:ascii="Arial Narrow" w:hAnsi="Arial Narrow"/>
                <w:sz w:val="22"/>
                <w:szCs w:val="22"/>
              </w:rPr>
              <w:t>those who are impoverished</w:t>
            </w:r>
            <w:r w:rsidR="004949D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</w:tbl>
    <w:p w14:paraId="66913E2E" w14:textId="696635C6" w:rsidR="00777EB5" w:rsidRDefault="00777EB5"/>
    <w:sectPr w:rsidR="00777EB5" w:rsidSect="002867F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EDBA" w14:textId="77777777" w:rsidR="00960A3C" w:rsidRDefault="00960A3C" w:rsidP="00F61664">
      <w:r>
        <w:separator/>
      </w:r>
    </w:p>
  </w:endnote>
  <w:endnote w:type="continuationSeparator" w:id="0">
    <w:p w14:paraId="37E7915A" w14:textId="77777777" w:rsidR="00960A3C" w:rsidRDefault="00960A3C" w:rsidP="00F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8AC7" w14:textId="6AF8E564" w:rsidR="00767289" w:rsidRPr="002D042B" w:rsidRDefault="00767289">
    <w:pPr>
      <w:pStyle w:val="Footer"/>
      <w:jc w:val="center"/>
      <w:rPr>
        <w:rFonts w:ascii="Arial Narrow" w:hAnsi="Arial Narrow"/>
        <w:sz w:val="22"/>
      </w:rPr>
    </w:pPr>
  </w:p>
  <w:p w14:paraId="27FFB3FC" w14:textId="77777777" w:rsidR="00767289" w:rsidRDefault="0076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1FA4" w14:textId="77777777" w:rsidR="00960A3C" w:rsidRDefault="00960A3C" w:rsidP="00F61664">
      <w:r>
        <w:separator/>
      </w:r>
    </w:p>
  </w:footnote>
  <w:footnote w:type="continuationSeparator" w:id="0">
    <w:p w14:paraId="60B606B8" w14:textId="77777777" w:rsidR="00960A3C" w:rsidRDefault="00960A3C" w:rsidP="00F6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9DC"/>
    <w:multiLevelType w:val="hybridMultilevel"/>
    <w:tmpl w:val="2A0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75F"/>
    <w:multiLevelType w:val="hybridMultilevel"/>
    <w:tmpl w:val="3F62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835"/>
    <w:multiLevelType w:val="hybridMultilevel"/>
    <w:tmpl w:val="336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C1F"/>
    <w:multiLevelType w:val="hybridMultilevel"/>
    <w:tmpl w:val="CFE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0A2D"/>
    <w:multiLevelType w:val="hybridMultilevel"/>
    <w:tmpl w:val="3F62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A0049"/>
    <w:multiLevelType w:val="hybridMultilevel"/>
    <w:tmpl w:val="6D6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C04"/>
    <w:multiLevelType w:val="hybridMultilevel"/>
    <w:tmpl w:val="4FB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D2237"/>
    <w:multiLevelType w:val="hybridMultilevel"/>
    <w:tmpl w:val="1D9C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717B"/>
    <w:multiLevelType w:val="hybridMultilevel"/>
    <w:tmpl w:val="A83E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11366"/>
    <w:multiLevelType w:val="hybridMultilevel"/>
    <w:tmpl w:val="047C699E"/>
    <w:lvl w:ilvl="0" w:tplc="5DBAFE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A0NzEyB0JDCyUdpeDU4uLM/DyQAqNaAMeB/hQsAAAA"/>
  </w:docVars>
  <w:rsids>
    <w:rsidRoot w:val="0088605B"/>
    <w:rsid w:val="00002366"/>
    <w:rsid w:val="0000609E"/>
    <w:rsid w:val="00013B14"/>
    <w:rsid w:val="00020B5A"/>
    <w:rsid w:val="00031338"/>
    <w:rsid w:val="00045BB3"/>
    <w:rsid w:val="00055B3A"/>
    <w:rsid w:val="0006167F"/>
    <w:rsid w:val="00063637"/>
    <w:rsid w:val="00093EBA"/>
    <w:rsid w:val="00095473"/>
    <w:rsid w:val="000A358F"/>
    <w:rsid w:val="000B54EE"/>
    <w:rsid w:val="000D15C2"/>
    <w:rsid w:val="000F516C"/>
    <w:rsid w:val="00100464"/>
    <w:rsid w:val="00125CDA"/>
    <w:rsid w:val="00127B2D"/>
    <w:rsid w:val="00174499"/>
    <w:rsid w:val="00187D48"/>
    <w:rsid w:val="001B716E"/>
    <w:rsid w:val="001C6761"/>
    <w:rsid w:val="001C691F"/>
    <w:rsid w:val="001E3375"/>
    <w:rsid w:val="001F01A3"/>
    <w:rsid w:val="001F3180"/>
    <w:rsid w:val="00200CE4"/>
    <w:rsid w:val="00204B63"/>
    <w:rsid w:val="002100F4"/>
    <w:rsid w:val="00230056"/>
    <w:rsid w:val="00241F32"/>
    <w:rsid w:val="00242B30"/>
    <w:rsid w:val="00252762"/>
    <w:rsid w:val="002671F8"/>
    <w:rsid w:val="00267B5F"/>
    <w:rsid w:val="00276D45"/>
    <w:rsid w:val="00281936"/>
    <w:rsid w:val="002867F4"/>
    <w:rsid w:val="002953D0"/>
    <w:rsid w:val="00295D49"/>
    <w:rsid w:val="002A47CF"/>
    <w:rsid w:val="002C3588"/>
    <w:rsid w:val="002C7C10"/>
    <w:rsid w:val="002D042B"/>
    <w:rsid w:val="002D3155"/>
    <w:rsid w:val="002F566E"/>
    <w:rsid w:val="002F60BF"/>
    <w:rsid w:val="003117B1"/>
    <w:rsid w:val="003516ED"/>
    <w:rsid w:val="00353458"/>
    <w:rsid w:val="00356F22"/>
    <w:rsid w:val="00367950"/>
    <w:rsid w:val="00372BA8"/>
    <w:rsid w:val="00385520"/>
    <w:rsid w:val="00387943"/>
    <w:rsid w:val="003B0DF3"/>
    <w:rsid w:val="003B52AF"/>
    <w:rsid w:val="003D1A8F"/>
    <w:rsid w:val="004151CD"/>
    <w:rsid w:val="00415473"/>
    <w:rsid w:val="00417A35"/>
    <w:rsid w:val="00417FDF"/>
    <w:rsid w:val="00424408"/>
    <w:rsid w:val="00432DDA"/>
    <w:rsid w:val="00433E67"/>
    <w:rsid w:val="004467B7"/>
    <w:rsid w:val="0045516B"/>
    <w:rsid w:val="00456046"/>
    <w:rsid w:val="004724CA"/>
    <w:rsid w:val="00475335"/>
    <w:rsid w:val="00492F77"/>
    <w:rsid w:val="004949DD"/>
    <w:rsid w:val="004B28B8"/>
    <w:rsid w:val="004D6406"/>
    <w:rsid w:val="004F10C6"/>
    <w:rsid w:val="00514B23"/>
    <w:rsid w:val="005207C5"/>
    <w:rsid w:val="00522DA8"/>
    <w:rsid w:val="00523C73"/>
    <w:rsid w:val="00524CA2"/>
    <w:rsid w:val="00526B7F"/>
    <w:rsid w:val="005422BE"/>
    <w:rsid w:val="00553E86"/>
    <w:rsid w:val="005748BB"/>
    <w:rsid w:val="00590880"/>
    <w:rsid w:val="005A56A0"/>
    <w:rsid w:val="005A7B45"/>
    <w:rsid w:val="005C07E9"/>
    <w:rsid w:val="005E3F05"/>
    <w:rsid w:val="005F300B"/>
    <w:rsid w:val="00601A56"/>
    <w:rsid w:val="00635B0E"/>
    <w:rsid w:val="006362E4"/>
    <w:rsid w:val="00645D07"/>
    <w:rsid w:val="00654E8B"/>
    <w:rsid w:val="00672B53"/>
    <w:rsid w:val="00675949"/>
    <w:rsid w:val="006828D2"/>
    <w:rsid w:val="00687E09"/>
    <w:rsid w:val="00692D97"/>
    <w:rsid w:val="006A2CEA"/>
    <w:rsid w:val="006B7CF2"/>
    <w:rsid w:val="006C2409"/>
    <w:rsid w:val="006D1A1B"/>
    <w:rsid w:val="00713312"/>
    <w:rsid w:val="00717276"/>
    <w:rsid w:val="00736000"/>
    <w:rsid w:val="00747078"/>
    <w:rsid w:val="007510A8"/>
    <w:rsid w:val="007528B7"/>
    <w:rsid w:val="007612B6"/>
    <w:rsid w:val="00767289"/>
    <w:rsid w:val="00777EB5"/>
    <w:rsid w:val="007818E0"/>
    <w:rsid w:val="0079491E"/>
    <w:rsid w:val="007C3E4F"/>
    <w:rsid w:val="007C4179"/>
    <w:rsid w:val="007E70A6"/>
    <w:rsid w:val="007E7C2F"/>
    <w:rsid w:val="007F4AB2"/>
    <w:rsid w:val="0082172E"/>
    <w:rsid w:val="008218EB"/>
    <w:rsid w:val="00841BBB"/>
    <w:rsid w:val="00852F3E"/>
    <w:rsid w:val="00862335"/>
    <w:rsid w:val="00862624"/>
    <w:rsid w:val="0086376C"/>
    <w:rsid w:val="00870A8A"/>
    <w:rsid w:val="00872292"/>
    <w:rsid w:val="00872FA8"/>
    <w:rsid w:val="00875D0C"/>
    <w:rsid w:val="00880747"/>
    <w:rsid w:val="00885062"/>
    <w:rsid w:val="0088605B"/>
    <w:rsid w:val="008C24CE"/>
    <w:rsid w:val="0092559D"/>
    <w:rsid w:val="00930486"/>
    <w:rsid w:val="00935AFF"/>
    <w:rsid w:val="00960A3C"/>
    <w:rsid w:val="0096351C"/>
    <w:rsid w:val="00975D7B"/>
    <w:rsid w:val="009857D9"/>
    <w:rsid w:val="0099179E"/>
    <w:rsid w:val="00992F9C"/>
    <w:rsid w:val="009A21EA"/>
    <w:rsid w:val="009A61F3"/>
    <w:rsid w:val="009C283C"/>
    <w:rsid w:val="009D5756"/>
    <w:rsid w:val="009E299A"/>
    <w:rsid w:val="009E6101"/>
    <w:rsid w:val="009F10FB"/>
    <w:rsid w:val="009F4374"/>
    <w:rsid w:val="00A047D4"/>
    <w:rsid w:val="00A13AB4"/>
    <w:rsid w:val="00A21630"/>
    <w:rsid w:val="00A37CAB"/>
    <w:rsid w:val="00A401CA"/>
    <w:rsid w:val="00A87860"/>
    <w:rsid w:val="00B02137"/>
    <w:rsid w:val="00B05EF2"/>
    <w:rsid w:val="00B15036"/>
    <w:rsid w:val="00B173F8"/>
    <w:rsid w:val="00B428B8"/>
    <w:rsid w:val="00B469B0"/>
    <w:rsid w:val="00B65174"/>
    <w:rsid w:val="00B6771C"/>
    <w:rsid w:val="00B7106F"/>
    <w:rsid w:val="00BE17E3"/>
    <w:rsid w:val="00BF240B"/>
    <w:rsid w:val="00BF3B6E"/>
    <w:rsid w:val="00C14D20"/>
    <w:rsid w:val="00C27161"/>
    <w:rsid w:val="00C63854"/>
    <w:rsid w:val="00C73255"/>
    <w:rsid w:val="00C86D8F"/>
    <w:rsid w:val="00C879AF"/>
    <w:rsid w:val="00C93FDE"/>
    <w:rsid w:val="00CD3D22"/>
    <w:rsid w:val="00CF3BF3"/>
    <w:rsid w:val="00CF551F"/>
    <w:rsid w:val="00CF7C94"/>
    <w:rsid w:val="00D06791"/>
    <w:rsid w:val="00D24915"/>
    <w:rsid w:val="00D40551"/>
    <w:rsid w:val="00D45CEB"/>
    <w:rsid w:val="00D601F7"/>
    <w:rsid w:val="00D67259"/>
    <w:rsid w:val="00D8025D"/>
    <w:rsid w:val="00D80EB2"/>
    <w:rsid w:val="00D85836"/>
    <w:rsid w:val="00D927E0"/>
    <w:rsid w:val="00DB201A"/>
    <w:rsid w:val="00DB2D04"/>
    <w:rsid w:val="00DB2DE9"/>
    <w:rsid w:val="00DE5993"/>
    <w:rsid w:val="00DF1E97"/>
    <w:rsid w:val="00DF4BF2"/>
    <w:rsid w:val="00E147CF"/>
    <w:rsid w:val="00E1725E"/>
    <w:rsid w:val="00E23239"/>
    <w:rsid w:val="00E32A4A"/>
    <w:rsid w:val="00E34E8C"/>
    <w:rsid w:val="00E35295"/>
    <w:rsid w:val="00E361E9"/>
    <w:rsid w:val="00E36549"/>
    <w:rsid w:val="00E47E0E"/>
    <w:rsid w:val="00E50FE9"/>
    <w:rsid w:val="00E54893"/>
    <w:rsid w:val="00E8070C"/>
    <w:rsid w:val="00E96771"/>
    <w:rsid w:val="00ED4881"/>
    <w:rsid w:val="00EF31EB"/>
    <w:rsid w:val="00F25129"/>
    <w:rsid w:val="00F45FB4"/>
    <w:rsid w:val="00F53F89"/>
    <w:rsid w:val="00F61664"/>
    <w:rsid w:val="00F64FED"/>
    <w:rsid w:val="00FD459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939D"/>
  <w15:chartTrackingRefBased/>
  <w15:docId w15:val="{01B1932E-1D0A-4FC6-BBAC-AB7EEBF2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0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88605B"/>
    <w:pPr>
      <w:spacing w:line="360" w:lineRule="auto"/>
      <w:ind w:left="1083" w:hanging="363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88605B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88605B"/>
    <w:rPr>
      <w:color w:val="0000FF"/>
      <w:u w:val="single"/>
    </w:rPr>
  </w:style>
  <w:style w:type="character" w:styleId="PlaceholderText">
    <w:name w:val="Placeholder Text"/>
    <w:uiPriority w:val="99"/>
    <w:semiHidden/>
    <w:rsid w:val="001004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4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90880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6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A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56A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6A0"/>
    <w:rPr>
      <w:rFonts w:ascii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281936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18E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itypartnership.org/stepping-gas-community-colleges-engines-economic-mobilit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sncCF9O_U" TargetMode="External"/><Relationship Id="rId12" Type="http://schemas.openxmlformats.org/officeDocument/2006/relationships/hyperlink" Target="https://www.theatlantic.com/education/archive/2018/05/college-poor-students/5609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bilitypartnership.org/stepping-gas-community-colleges-engines-economic-mobil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fsncCF9O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education/archive/2018/05/college-poor-students/5609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University of North Carolina at Chapel Hill</Company>
  <LinksUpToDate>false</LinksUpToDate>
  <CharactersWithSpaces>812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http://www.pbs.org/newshour/updates/community-college-district-tries-full-slate-innovations/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https://www2.ed.gov/PDFDocs/college-completion/11-education-technology-as-a-transformational-innovation.pdf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mailto:bradys@email.unc.edu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UNC</dc:creator>
  <cp:keywords/>
  <dc:description/>
  <cp:lastModifiedBy>Hall, Kimberly Carter</cp:lastModifiedBy>
  <cp:revision>2</cp:revision>
  <cp:lastPrinted>2019-09-26T14:53:00Z</cp:lastPrinted>
  <dcterms:created xsi:type="dcterms:W3CDTF">2019-10-22T16:50:00Z</dcterms:created>
  <dcterms:modified xsi:type="dcterms:W3CDTF">2019-10-22T16:50:00Z</dcterms:modified>
</cp:coreProperties>
</file>