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38767CE4" wp14:editId="34A1F698">
            <wp:extent cx="2314575" cy="457200"/>
            <wp:effectExtent l="0" t="0" r="9525" b="0"/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4B2" w:rsidRPr="003234F2" w:rsidRDefault="00762B12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>20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20</w:t>
      </w:r>
      <w:r w:rsidR="00F61A47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9874B2" w:rsidRPr="00780E66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K-12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VIRTUAL FALL PROGRAM</w:t>
      </w:r>
      <w:r w:rsidR="00496F54">
        <w:rPr>
          <w:rFonts w:ascii="Verdana" w:hAnsi="Verdana"/>
          <w:b/>
          <w:bCs/>
          <w:caps/>
          <w:color w:val="44546A"/>
          <w:spacing w:val="20"/>
          <w:szCs w:val="28"/>
        </w:rPr>
        <w:br/>
        <w:t>STUDY GUIDE for CEU</w:t>
      </w:r>
      <w:r w:rsidR="00926F5F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>
        <w:rPr>
          <w:rFonts w:eastAsia="Times New Roman"/>
          <w:b/>
          <w:i/>
          <w:iCs/>
          <w:color w:val="0070C0"/>
          <w:sz w:val="36"/>
        </w:rPr>
        <w:br/>
      </w:r>
      <w:r w:rsidR="00347910" w:rsidRPr="00496F54">
        <w:rPr>
          <w:rFonts w:eastAsia="Times New Roman"/>
          <w:b/>
          <w:i/>
          <w:iCs/>
          <w:color w:val="0070C0"/>
          <w:sz w:val="36"/>
        </w:rPr>
        <w:t xml:space="preserve">Shared Narratives: </w:t>
      </w:r>
      <w:r w:rsidR="00496F54">
        <w:rPr>
          <w:rFonts w:eastAsia="Times New Roman"/>
          <w:b/>
          <w:i/>
          <w:iCs/>
          <w:color w:val="0070C0"/>
          <w:sz w:val="36"/>
        </w:rPr>
        <w:br/>
      </w:r>
      <w:r w:rsidR="00575542" w:rsidRPr="00575542">
        <w:rPr>
          <w:rFonts w:eastAsia="Times New Roman"/>
          <w:b/>
          <w:i/>
          <w:iCs/>
          <w:color w:val="0070C0"/>
          <w:sz w:val="36"/>
          <w:szCs w:val="36"/>
        </w:rPr>
        <w:t xml:space="preserve">Bridging Cultures with </w:t>
      </w:r>
      <w:r w:rsidR="00575542" w:rsidRPr="00575542">
        <w:rPr>
          <w:rStyle w:val="Hyperlink"/>
          <w:rFonts w:cstheme="minorHAnsi"/>
          <w:b/>
          <w:i/>
          <w:color w:val="0070C0"/>
          <w:sz w:val="36"/>
          <w:szCs w:val="36"/>
          <w:u w:val="none"/>
        </w:rPr>
        <w:t>Music Across the Curriculum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154E81">
        <w:rPr>
          <w:b/>
          <w:bCs/>
          <w:color w:val="000000"/>
        </w:rPr>
        <w:t xml:space="preserve">October </w:t>
      </w:r>
      <w:r w:rsidR="00575542">
        <w:rPr>
          <w:b/>
          <w:bCs/>
          <w:color w:val="000000"/>
        </w:rPr>
        <w:t>22</w:t>
      </w:r>
      <w:r w:rsidR="00347910">
        <w:rPr>
          <w:b/>
          <w:bCs/>
          <w:color w:val="000000"/>
        </w:rPr>
        <w:t>, 2020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5"/>
        <w:gridCol w:w="5585"/>
      </w:tblGrid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926F5F">
            <w:pPr>
              <w:rPr>
                <w:rFonts w:asciiTheme="majorHAnsi" w:hAnsiTheme="majorHAnsi"/>
                <w:b/>
                <w:bCs/>
                <w:sz w:val="22"/>
              </w:rPr>
            </w:pPr>
            <w:r>
              <w:rPr>
                <w:rFonts w:asciiTheme="majorHAnsi" w:hAnsiTheme="majorHAnsi"/>
                <w:b/>
                <w:bCs/>
                <w:sz w:val="22"/>
              </w:rPr>
              <w:t>Email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C32489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School </w:t>
            </w:r>
            <w:r>
              <w:rPr>
                <w:rFonts w:asciiTheme="majorHAnsi" w:hAnsiTheme="majorHAnsi"/>
                <w:b/>
                <w:bCs/>
                <w:sz w:val="22"/>
              </w:rPr>
              <w:t xml:space="preserve">and </w:t>
            </w:r>
            <w:r w:rsidR="00DC54A8">
              <w:rPr>
                <w:rFonts w:asciiTheme="majorHAnsi" w:hAnsiTheme="majorHAnsi"/>
                <w:b/>
                <w:bCs/>
                <w:sz w:val="22"/>
              </w:rPr>
              <w:t>City or County: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="009874B2"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1"/>
          </w:p>
        </w:tc>
      </w:tr>
      <w:tr w:rsidR="009874B2" w:rsidRPr="00674A43" w:rsidTr="00C32489">
        <w:trPr>
          <w:trHeight w:val="437"/>
        </w:trPr>
        <w:tc>
          <w:tcPr>
            <w:tcW w:w="467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585" w:type="dxa"/>
          </w:tcPr>
          <w:p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:rsidTr="00926F5F">
        <w:trPr>
          <w:trHeight w:val="2698"/>
        </w:trPr>
        <w:tc>
          <w:tcPr>
            <w:tcW w:w="10260" w:type="dxa"/>
            <w:gridSpan w:val="2"/>
          </w:tcPr>
          <w:p w:rsidR="00BF4695" w:rsidRPr="00C32489" w:rsidRDefault="00BF4695" w:rsidP="0034791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 xml:space="preserve">Instructions: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To receive </w:t>
            </w:r>
            <w:r w:rsidRPr="00C32489">
              <w:rPr>
                <w:rFonts w:asciiTheme="majorHAnsi" w:hAnsiTheme="majorHAnsi" w:cstheme="majorHAnsi"/>
                <w:b/>
                <w:sz w:val="23"/>
                <w:szCs w:val="23"/>
                <w:u w:val="single"/>
              </w:rPr>
              <w:t>.5 CEU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credits you must attend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>the virtual program on October</w:t>
            </w:r>
            <w:r w:rsidR="00EA35AC">
              <w:rPr>
                <w:rFonts w:asciiTheme="majorHAnsi" w:hAnsiTheme="majorHAnsi" w:cstheme="majorHAnsi"/>
                <w:sz w:val="23"/>
                <w:szCs w:val="23"/>
              </w:rPr>
              <w:t xml:space="preserve"> 22nd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and turn 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in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>this</w:t>
            </w:r>
            <w:r w:rsidR="006828E1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study guide. 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Please return completed study guide by </w:t>
            </w:r>
            <w:r w:rsidR="009F72CD" w:rsidRPr="00C32489">
              <w:rPr>
                <w:rFonts w:asciiTheme="majorHAnsi" w:hAnsiTheme="majorHAnsi" w:cstheme="majorHAnsi"/>
                <w:sz w:val="23"/>
                <w:szCs w:val="23"/>
              </w:rPr>
              <w:t>Friday</w:t>
            </w:r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="00575542">
              <w:rPr>
                <w:rFonts w:asciiTheme="majorHAnsi" w:hAnsiTheme="majorHAnsi" w:cstheme="majorHAnsi"/>
                <w:b/>
                <w:sz w:val="23"/>
                <w:szCs w:val="23"/>
              </w:rPr>
              <w:t>November 1</w:t>
            </w:r>
            <w:r w:rsidR="00347910" w:rsidRPr="00D51FAA">
              <w:rPr>
                <w:rFonts w:asciiTheme="majorHAnsi" w:hAnsiTheme="majorHAnsi" w:cstheme="majorHAnsi"/>
                <w:b/>
                <w:sz w:val="23"/>
                <w:szCs w:val="23"/>
              </w:rPr>
              <w:t>3, 2020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to Nick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Allen, </w:t>
            </w:r>
            <w:r w:rsidR="00496F54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World View </w:t>
            </w:r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Program Coordinator </w:t>
            </w:r>
            <w:r w:rsidR="00A879A8">
              <w:rPr>
                <w:rFonts w:asciiTheme="majorHAnsi" w:hAnsiTheme="majorHAnsi" w:cstheme="majorHAnsi"/>
                <w:sz w:val="23"/>
                <w:szCs w:val="23"/>
              </w:rPr>
              <w:t xml:space="preserve">at </w:t>
            </w:r>
            <w:hyperlink r:id="rId9" w:history="1">
              <w:r w:rsidR="00347910" w:rsidRPr="00C32489">
                <w:rPr>
                  <w:rStyle w:val="Hyperlink"/>
                  <w:rFonts w:asciiTheme="majorHAnsi" w:hAnsiTheme="majorHAnsi" w:cstheme="majorHAnsi"/>
                  <w:sz w:val="23"/>
                  <w:szCs w:val="23"/>
                </w:rPr>
                <w:t>nicka@unc.edu</w:t>
              </w:r>
            </w:hyperlink>
            <w:r w:rsidR="0034791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. </w:t>
            </w:r>
            <w:r w:rsidR="00B52730"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0" w:history="1"/>
            <w:r w:rsidRPr="00C32489">
              <w:rPr>
                <w:rFonts w:asciiTheme="majorHAnsi" w:hAnsiTheme="majorHAnsi" w:cstheme="majorHAnsi"/>
                <w:sz w:val="23"/>
                <w:szCs w:val="23"/>
              </w:rPr>
              <w:t xml:space="preserve">  </w:t>
            </w:r>
          </w:p>
          <w:p w:rsidR="00BF4695" w:rsidRPr="00C32489" w:rsidRDefault="00BF4695" w:rsidP="00762B12">
            <w:pPr>
              <w:ind w:left="990"/>
              <w:rPr>
                <w:rFonts w:asciiTheme="majorHAnsi" w:hAnsiTheme="majorHAnsi" w:cstheme="majorHAnsi"/>
                <w:sz w:val="12"/>
                <w:szCs w:val="23"/>
              </w:rPr>
            </w:pPr>
          </w:p>
          <w:p w:rsidR="00F303C1" w:rsidRPr="00C32489" w:rsidRDefault="001174BD" w:rsidP="00E40A97">
            <w:pPr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</w:pPr>
            <w:r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Reading</w:t>
            </w:r>
            <w:r w:rsidR="009D488D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 and Video</w:t>
            </w:r>
            <w:r w:rsidR="00DC54A8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</w:t>
            </w:r>
            <w:r w:rsidR="00BF4695" w:rsidRPr="00C3248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:</w:t>
            </w:r>
          </w:p>
          <w:p w:rsidR="009C618F" w:rsidRPr="00726AE8" w:rsidRDefault="009C618F" w:rsidP="006C776E">
            <w:pPr>
              <w:autoSpaceDE w:val="0"/>
              <w:autoSpaceDN w:val="0"/>
              <w:adjustRightInd w:val="0"/>
              <w:ind w:left="340"/>
              <w:rPr>
                <w:rFonts w:asciiTheme="majorHAnsi" w:hAnsiTheme="majorHAnsi" w:cstheme="majorHAnsi"/>
                <w:sz w:val="12"/>
                <w:szCs w:val="12"/>
              </w:rPr>
            </w:pPr>
          </w:p>
          <w:p w:rsidR="00745F36" w:rsidRPr="00DC54A8" w:rsidRDefault="009C618F" w:rsidP="00726A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2"/>
                <w:szCs w:val="12"/>
              </w:rPr>
            </w:pPr>
            <w:r w:rsidRPr="00DC54A8">
              <w:rPr>
                <w:rFonts w:asciiTheme="majorHAnsi" w:hAnsiTheme="majorHAnsi" w:cstheme="majorHAnsi"/>
                <w:sz w:val="23"/>
                <w:szCs w:val="23"/>
              </w:rPr>
              <w:t>George Lucas Educational Foundation. “</w:t>
            </w:r>
            <w:r w:rsidR="007A41F7" w:rsidRPr="00DC54A8">
              <w:rPr>
                <w:rFonts w:asciiTheme="majorHAnsi" w:hAnsiTheme="majorHAnsi" w:cstheme="majorHAnsi"/>
                <w:sz w:val="23"/>
                <w:szCs w:val="23"/>
              </w:rPr>
              <w:t>New Studies Link the Arts to Cr</w:t>
            </w:r>
            <w:r w:rsidR="009D488D" w:rsidRPr="00DC54A8">
              <w:rPr>
                <w:rFonts w:asciiTheme="majorHAnsi" w:hAnsiTheme="majorHAnsi" w:cstheme="majorHAnsi"/>
                <w:sz w:val="23"/>
                <w:szCs w:val="23"/>
              </w:rPr>
              <w:t>ucial Cognitive Skills</w:t>
            </w:r>
            <w:r w:rsidRPr="00DC54A8">
              <w:rPr>
                <w:rFonts w:asciiTheme="majorHAnsi" w:hAnsiTheme="majorHAnsi" w:cstheme="majorHAnsi"/>
                <w:sz w:val="23"/>
                <w:szCs w:val="23"/>
              </w:rPr>
              <w:t>.”</w:t>
            </w:r>
            <w:r w:rsidR="009D488D" w:rsidRPr="00DC54A8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r w:rsidRPr="00DC54A8">
              <w:rPr>
                <w:rFonts w:asciiTheme="majorHAnsi" w:hAnsiTheme="majorHAnsi" w:cstheme="majorHAnsi"/>
                <w:i/>
                <w:sz w:val="23"/>
                <w:szCs w:val="23"/>
              </w:rPr>
              <w:t>Edutopia,</w:t>
            </w:r>
            <w:r w:rsidRPr="00DC54A8">
              <w:rPr>
                <w:rFonts w:asciiTheme="majorHAnsi" w:hAnsiTheme="majorHAnsi" w:cstheme="majorHAnsi"/>
                <w:sz w:val="23"/>
                <w:szCs w:val="23"/>
              </w:rPr>
              <w:t xml:space="preserve"> </w:t>
            </w:r>
            <w:hyperlink r:id="rId11" w:history="1">
              <w:r w:rsidR="007A41F7" w:rsidRPr="00DC54A8">
                <w:rPr>
                  <w:rStyle w:val="Hyperlink"/>
                  <w:rFonts w:asciiTheme="majorHAnsi" w:hAnsiTheme="majorHAnsi" w:cstheme="majorHAnsi"/>
                  <w:color w:val="auto"/>
                  <w:sz w:val="23"/>
                  <w:szCs w:val="23"/>
                </w:rPr>
                <w:t>https://www.edutopia.org/video/new-studies-link-arts-crucial-cognitive-skills</w:t>
              </w:r>
            </w:hyperlink>
            <w:r w:rsidRPr="00DC54A8">
              <w:rPr>
                <w:rFonts w:asciiTheme="majorHAnsi" w:hAnsiTheme="majorHAnsi" w:cstheme="majorHAnsi"/>
                <w:sz w:val="23"/>
                <w:szCs w:val="23"/>
              </w:rPr>
              <w:t>. Posted Feb 7, 2020.</w:t>
            </w:r>
            <w:r w:rsidR="00384430" w:rsidRPr="00DC54A8">
              <w:rPr>
                <w:rFonts w:asciiTheme="majorHAnsi" w:hAnsiTheme="majorHAnsi" w:cstheme="majorHAnsi"/>
                <w:sz w:val="23"/>
                <w:szCs w:val="23"/>
              </w:rPr>
              <w:br/>
            </w:r>
          </w:p>
          <w:p w:rsidR="00745F36" w:rsidRPr="00DC54A8" w:rsidRDefault="00745F36" w:rsidP="00745F36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theme="majorHAnsi"/>
                <w:sz w:val="12"/>
                <w:szCs w:val="12"/>
              </w:rPr>
            </w:pPr>
            <w:r w:rsidRPr="00DC54A8">
              <w:rPr>
                <w:rFonts w:asciiTheme="majorHAnsi" w:hAnsiTheme="majorHAnsi" w:cstheme="majorHAnsi"/>
                <w:sz w:val="23"/>
                <w:szCs w:val="23"/>
              </w:rPr>
              <w:t xml:space="preserve">Antepenko, Andrea H. “The Music Connection.” </w:t>
            </w:r>
            <w:r w:rsidRPr="00DC54A8">
              <w:rPr>
                <w:rFonts w:asciiTheme="majorHAnsi" w:hAnsiTheme="majorHAnsi" w:cstheme="majorHAnsi"/>
                <w:i/>
                <w:sz w:val="23"/>
                <w:szCs w:val="23"/>
              </w:rPr>
              <w:t>Educational Leadership</w:t>
            </w:r>
            <w:r w:rsidRPr="00DC54A8">
              <w:rPr>
                <w:rFonts w:asciiTheme="majorHAnsi" w:hAnsiTheme="majorHAnsi" w:cstheme="majorHAnsi"/>
                <w:sz w:val="23"/>
                <w:szCs w:val="23"/>
              </w:rPr>
              <w:t xml:space="preserve">, </w:t>
            </w:r>
            <w:r w:rsidRPr="00DC54A8">
              <w:rPr>
                <w:rFonts w:asciiTheme="majorHAnsi" w:hAnsiTheme="majorHAnsi" w:cstheme="majorHAnsi"/>
                <w:sz w:val="23"/>
                <w:szCs w:val="23"/>
                <w:shd w:val="clear" w:color="auto" w:fill="FFFFFF"/>
              </w:rPr>
              <w:t xml:space="preserve">vol. 66, no. 1, </w:t>
            </w:r>
            <w:hyperlink r:id="rId12" w:history="1">
              <w:r w:rsidRPr="00DC54A8">
                <w:rPr>
                  <w:rStyle w:val="Hyperlink"/>
                  <w:rFonts w:asciiTheme="majorHAnsi" w:hAnsiTheme="majorHAnsi" w:cstheme="majorHAnsi"/>
                  <w:color w:val="auto"/>
                  <w:sz w:val="23"/>
                  <w:szCs w:val="23"/>
                </w:rPr>
                <w:t>http://www.ascd.org/publications/educational-leadership/sept08/vol66/num01/The-Music-Connection.aspx</w:t>
              </w:r>
            </w:hyperlink>
            <w:r w:rsidRPr="00DC54A8">
              <w:rPr>
                <w:rFonts w:asciiTheme="majorHAnsi" w:hAnsiTheme="majorHAnsi" w:cstheme="majorHAnsi"/>
                <w:sz w:val="23"/>
                <w:szCs w:val="23"/>
              </w:rPr>
              <w:t>.</w:t>
            </w:r>
            <w:r w:rsidR="00726AE8" w:rsidRPr="00DC54A8">
              <w:rPr>
                <w:rFonts w:asciiTheme="majorHAnsi" w:hAnsiTheme="majorHAnsi" w:cstheme="majorHAnsi"/>
                <w:sz w:val="23"/>
                <w:szCs w:val="23"/>
              </w:rPr>
              <w:br/>
            </w:r>
          </w:p>
          <w:p w:rsidR="004D7099" w:rsidRPr="00726AE8" w:rsidRDefault="00384430" w:rsidP="00384430">
            <w:pPr>
              <w:pStyle w:val="Heading1"/>
              <w:numPr>
                <w:ilvl w:val="0"/>
                <w:numId w:val="15"/>
              </w:numPr>
              <w:shd w:val="clear" w:color="auto" w:fill="FFFFFF"/>
              <w:spacing w:before="0"/>
              <w:textAlignment w:val="baseline"/>
              <w:rPr>
                <w:rFonts w:cstheme="majorHAnsi"/>
                <w:color w:val="auto"/>
                <w:sz w:val="23"/>
                <w:szCs w:val="23"/>
              </w:rPr>
            </w:pPr>
            <w:r w:rsidRPr="00DC54A8">
              <w:rPr>
                <w:rFonts w:cstheme="majorHAnsi"/>
                <w:color w:val="auto"/>
                <w:sz w:val="23"/>
                <w:szCs w:val="23"/>
              </w:rPr>
              <w:t>National Geographic. “Music in Our Schools, Music in Your Classroom!” Nat</w:t>
            </w:r>
            <w:r w:rsidR="00A5610A" w:rsidRPr="00DC54A8">
              <w:rPr>
                <w:rFonts w:cstheme="majorHAnsi"/>
                <w:color w:val="auto"/>
                <w:sz w:val="23"/>
                <w:szCs w:val="23"/>
              </w:rPr>
              <w:t xml:space="preserve">ional </w:t>
            </w:r>
            <w:r w:rsidRPr="00DC54A8">
              <w:rPr>
                <w:rFonts w:cstheme="majorHAnsi"/>
                <w:color w:val="auto"/>
                <w:sz w:val="23"/>
                <w:szCs w:val="23"/>
              </w:rPr>
              <w:t>Geo</w:t>
            </w:r>
            <w:r w:rsidR="00A5610A" w:rsidRPr="00DC54A8">
              <w:rPr>
                <w:rFonts w:cstheme="majorHAnsi"/>
                <w:color w:val="auto"/>
                <w:sz w:val="23"/>
                <w:szCs w:val="23"/>
              </w:rPr>
              <w:t>graphic</w:t>
            </w:r>
            <w:r w:rsidRPr="00DC54A8">
              <w:rPr>
                <w:rFonts w:cstheme="majorHAnsi"/>
                <w:color w:val="auto"/>
                <w:sz w:val="23"/>
                <w:szCs w:val="23"/>
              </w:rPr>
              <w:t xml:space="preserve"> Education Blog. </w:t>
            </w:r>
            <w:hyperlink r:id="rId13" w:history="1">
              <w:r w:rsidRPr="00DC54A8">
                <w:rPr>
                  <w:rStyle w:val="Hyperlink"/>
                  <w:rFonts w:cstheme="majorHAnsi"/>
                  <w:color w:val="auto"/>
                  <w:sz w:val="23"/>
                  <w:szCs w:val="23"/>
                </w:rPr>
                <w:t>https://blog.education.nationalgeographic.org/2019/03/03/music-in-our-schools-music-in-your-classroom/</w:t>
              </w:r>
            </w:hyperlink>
            <w:r w:rsidRPr="00DC54A8">
              <w:rPr>
                <w:rFonts w:cstheme="majorHAnsi"/>
                <w:color w:val="auto"/>
                <w:sz w:val="23"/>
                <w:szCs w:val="23"/>
              </w:rPr>
              <w:t>. Posted Mar 3, 3019.</w:t>
            </w:r>
            <w:r w:rsidR="00726AE8">
              <w:rPr>
                <w:rFonts w:cstheme="majorHAnsi"/>
                <w:color w:val="auto"/>
                <w:sz w:val="23"/>
                <w:szCs w:val="23"/>
              </w:rPr>
              <w:br/>
            </w:r>
          </w:p>
        </w:tc>
      </w:tr>
    </w:tbl>
    <w:p w:rsidR="00EF16D4" w:rsidRPr="0053567A" w:rsidRDefault="00EF16D4" w:rsidP="00DC54A8">
      <w:pPr>
        <w:rPr>
          <w:rFonts w:ascii="Arial Narrow" w:hAnsi="Arial Narrow" w:cs="Arial Narrow"/>
          <w:bCs/>
          <w:sz w:val="32"/>
          <w:szCs w:val="36"/>
        </w:rPr>
      </w:pPr>
    </w:p>
    <w:p w:rsidR="009874B2" w:rsidRPr="006828E1" w:rsidRDefault="004602BB" w:rsidP="00DC54A8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OCTOBER </w:t>
      </w:r>
      <w:r w:rsidR="0057554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22</w:t>
      </w:r>
      <w:r w:rsidR="00575542" w:rsidRPr="0057554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nd</w:t>
      </w:r>
      <w:r w:rsidR="0057554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VIRTUAL PROGRAM.</w:t>
      </w:r>
    </w:p>
    <w:p w:rsidR="00613ACF" w:rsidRPr="00726AE8" w:rsidRDefault="00613ACF" w:rsidP="00DC54A8">
      <w:pPr>
        <w:rPr>
          <w:rFonts w:ascii="Arial Narrow" w:hAnsi="Arial Narrow" w:cs="Arial"/>
          <w:b/>
          <w:bCs/>
        </w:rPr>
      </w:pPr>
    </w:p>
    <w:p w:rsidR="00537EF5" w:rsidRDefault="00537EF5" w:rsidP="00DC54A8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According to </w:t>
      </w:r>
      <w:r w:rsidR="00726AE8" w:rsidRPr="00726AE8">
        <w:rPr>
          <w:rFonts w:asciiTheme="majorHAnsi" w:hAnsiTheme="majorHAnsi" w:cstheme="majorHAnsi"/>
          <w:b/>
        </w:rPr>
        <w:t xml:space="preserve">Edutopia’s article and video, </w:t>
      </w:r>
      <w:r w:rsidR="007A41F7" w:rsidRPr="00726AE8">
        <w:rPr>
          <w:rFonts w:asciiTheme="majorHAnsi" w:hAnsiTheme="majorHAnsi" w:cstheme="majorHAnsi"/>
          <w:b/>
        </w:rPr>
        <w:t xml:space="preserve">“New Studies Link the Arts to Crucial Cognitive Skills,” </w:t>
      </w:r>
      <w:r>
        <w:rPr>
          <w:rFonts w:asciiTheme="majorHAnsi" w:hAnsiTheme="majorHAnsi" w:cstheme="majorHAnsi"/>
          <w:b/>
        </w:rPr>
        <w:t>and the additional resources and studies this site provided, what are some of the greatest social and cognitive benefits of engaging in the arts?</w:t>
      </w:r>
    </w:p>
    <w:p w:rsidR="00A879A8" w:rsidRPr="00EA35AC" w:rsidRDefault="00B52730" w:rsidP="00DC54A8">
      <w:pPr>
        <w:ind w:left="270"/>
        <w:rPr>
          <w:rFonts w:ascii="Calibri" w:hAnsi="Calibri" w:cs="Calibri"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:rsidR="00A5610A" w:rsidRDefault="00A5610A" w:rsidP="00DC54A8">
      <w:pPr>
        <w:ind w:left="270"/>
        <w:rPr>
          <w:rFonts w:asciiTheme="majorHAnsi" w:hAnsiTheme="majorHAnsi"/>
        </w:rPr>
      </w:pPr>
    </w:p>
    <w:p w:rsidR="00A5610A" w:rsidRPr="00A5610A" w:rsidRDefault="00A5610A" w:rsidP="00DC54A8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="Arial Narrow"/>
          <w:b/>
          <w:bCs/>
        </w:rPr>
      </w:pPr>
      <w:r w:rsidRPr="00A5610A">
        <w:rPr>
          <w:rFonts w:asciiTheme="majorHAnsi" w:hAnsiTheme="majorHAnsi" w:cs="Arial Narrow"/>
          <w:b/>
          <w:bCs/>
        </w:rPr>
        <w:t>In what ways did author Andrea H. Antepenko find that music supported engaged learners in the classroom, as explained in “The Music Connection”?</w:t>
      </w:r>
    </w:p>
    <w:p w:rsidR="00C32489" w:rsidRPr="00EA35AC" w:rsidRDefault="00A5610A" w:rsidP="00DC54A8">
      <w:pPr>
        <w:ind w:left="540" w:hanging="270"/>
        <w:rPr>
          <w:rFonts w:ascii="Calibri" w:hAnsi="Calibri" w:cs="Calibri"/>
          <w:bCs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A5610A" w:rsidRDefault="00A5610A" w:rsidP="00DC54A8">
      <w:pPr>
        <w:pStyle w:val="ListParagraph"/>
        <w:ind w:left="540"/>
        <w:rPr>
          <w:rFonts w:asciiTheme="majorHAnsi" w:hAnsiTheme="majorHAnsi" w:cs="Arial Narrow"/>
          <w:b/>
        </w:rPr>
      </w:pPr>
    </w:p>
    <w:p w:rsidR="00914EF0" w:rsidRPr="00A5610A" w:rsidRDefault="00384430" w:rsidP="00DC54A8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theme="majorHAnsi"/>
          <w:b/>
        </w:rPr>
      </w:pPr>
      <w:r w:rsidRPr="00A5610A">
        <w:rPr>
          <w:rFonts w:asciiTheme="majorHAnsi" w:hAnsiTheme="majorHAnsi" w:cstheme="majorHAnsi"/>
          <w:b/>
        </w:rPr>
        <w:t xml:space="preserve">The National Geographic Education Blog post </w:t>
      </w:r>
      <w:r w:rsidR="00A5610A" w:rsidRPr="00A5610A">
        <w:rPr>
          <w:rFonts w:asciiTheme="majorHAnsi" w:hAnsiTheme="majorHAnsi" w:cstheme="majorHAnsi"/>
          <w:b/>
        </w:rPr>
        <w:t>“</w:t>
      </w:r>
      <w:r w:rsidRPr="00A5610A">
        <w:rPr>
          <w:rFonts w:asciiTheme="majorHAnsi" w:hAnsiTheme="majorHAnsi" w:cstheme="majorHAnsi"/>
          <w:b/>
        </w:rPr>
        <w:t>Music in Our Schools, Music in Your Classroom</w:t>
      </w:r>
      <w:r w:rsidR="00A5610A" w:rsidRPr="00A5610A">
        <w:rPr>
          <w:rFonts w:asciiTheme="majorHAnsi" w:hAnsiTheme="majorHAnsi" w:cstheme="majorHAnsi"/>
          <w:b/>
        </w:rPr>
        <w:t>!”</w:t>
      </w:r>
      <w:r w:rsidRPr="00A5610A">
        <w:rPr>
          <w:rFonts w:asciiTheme="majorHAnsi" w:hAnsiTheme="majorHAnsi" w:cstheme="majorHAnsi"/>
          <w:b/>
        </w:rPr>
        <w:t xml:space="preserve"> featured f</w:t>
      </w:r>
      <w:r w:rsidRPr="00A5610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ive ways you can integrate music into geography, language arts, civics and social studies classrooms, followed by examples and resources. </w:t>
      </w:r>
      <w:r w:rsidR="00A5610A" w:rsidRPr="00A5610A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Which </w:t>
      </w:r>
      <w:r w:rsidR="00545463">
        <w:rPr>
          <w:rFonts w:asciiTheme="majorHAnsi" w:hAnsiTheme="majorHAnsi" w:cstheme="majorHAnsi"/>
          <w:b/>
          <w:color w:val="222222"/>
          <w:shd w:val="clear" w:color="auto" w:fill="FFFFFF"/>
        </w:rPr>
        <w:t>example</w:t>
      </w:r>
      <w:r w:rsidR="00847F00"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 </w:t>
      </w:r>
      <w:r w:rsidR="00A5610A" w:rsidRPr="00A5610A">
        <w:rPr>
          <w:rFonts w:asciiTheme="majorHAnsi" w:hAnsiTheme="majorHAnsi" w:cstheme="majorHAnsi"/>
          <w:b/>
          <w:color w:val="222222"/>
          <w:shd w:val="clear" w:color="auto" w:fill="FFFFFF"/>
        </w:rPr>
        <w:t>resonated the most with you? Why?</w:t>
      </w:r>
    </w:p>
    <w:p w:rsidR="001D38BC" w:rsidRPr="00EA35AC" w:rsidRDefault="00B52730" w:rsidP="00DC54A8">
      <w:pPr>
        <w:ind w:left="270"/>
        <w:rPr>
          <w:rFonts w:ascii="Calibri" w:hAnsi="Calibri" w:cs="Calibri"/>
          <w:bCs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:rsidR="004602BB" w:rsidRPr="006828E1" w:rsidRDefault="004602BB" w:rsidP="00847F00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154E8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OCTOBER </w:t>
      </w:r>
      <w:r w:rsidR="0057554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22</w:t>
      </w:r>
      <w:r w:rsidR="00575542" w:rsidRPr="0057554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vertAlign w:val="superscript"/>
        </w:rPr>
        <w:t>nd</w:t>
      </w:r>
      <w:r w:rsidR="00575542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</w:t>
      </w:r>
      <w:r w:rsidR="00347910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VIRTUAL PROGRAM. </w:t>
      </w:r>
    </w:p>
    <w:p w:rsidR="006828E1" w:rsidRPr="00AB622F" w:rsidRDefault="006828E1" w:rsidP="00AB622F">
      <w:pPr>
        <w:rPr>
          <w:rFonts w:asciiTheme="majorHAnsi" w:hAnsiTheme="majorHAnsi" w:cs="Arial"/>
          <w:bCs/>
        </w:rPr>
      </w:pPr>
    </w:p>
    <w:p w:rsidR="004602BB" w:rsidRPr="00DC54A8" w:rsidRDefault="007867FF" w:rsidP="00847F00">
      <w:pPr>
        <w:pStyle w:val="ListParagraph"/>
        <w:numPr>
          <w:ilvl w:val="0"/>
          <w:numId w:val="16"/>
        </w:numPr>
        <w:ind w:left="270"/>
        <w:rPr>
          <w:rFonts w:ascii="Calibri" w:hAnsi="Calibri" w:cs="Calibri"/>
          <w:b/>
          <w:bCs/>
        </w:rPr>
      </w:pPr>
      <w:r w:rsidRPr="00DC54A8">
        <w:rPr>
          <w:rFonts w:ascii="Calibri" w:hAnsi="Calibri" w:cs="Calibri"/>
          <w:b/>
          <w:bCs/>
        </w:rPr>
        <w:t xml:space="preserve">Did you gain any new </w:t>
      </w:r>
      <w:r w:rsidR="0088100D" w:rsidRPr="00DC54A8">
        <w:rPr>
          <w:rFonts w:ascii="Calibri" w:hAnsi="Calibri" w:cs="Calibri"/>
          <w:b/>
          <w:bCs/>
        </w:rPr>
        <w:t xml:space="preserve">knowledge, </w:t>
      </w:r>
      <w:r w:rsidR="00BF4695" w:rsidRPr="00DC54A8">
        <w:rPr>
          <w:rFonts w:ascii="Calibri" w:hAnsi="Calibri" w:cs="Calibri"/>
          <w:b/>
          <w:bCs/>
        </w:rPr>
        <w:t>strateg</w:t>
      </w:r>
      <w:r w:rsidRPr="00DC54A8">
        <w:rPr>
          <w:rFonts w:ascii="Calibri" w:hAnsi="Calibri" w:cs="Calibri"/>
          <w:b/>
          <w:bCs/>
        </w:rPr>
        <w:t>ies</w:t>
      </w:r>
      <w:r w:rsidR="00BF4695" w:rsidRPr="00DC54A8">
        <w:rPr>
          <w:rFonts w:ascii="Calibri" w:hAnsi="Calibri" w:cs="Calibri"/>
          <w:b/>
          <w:bCs/>
        </w:rPr>
        <w:t xml:space="preserve"> or resource</w:t>
      </w:r>
      <w:r w:rsidRPr="00DC54A8">
        <w:rPr>
          <w:rFonts w:ascii="Calibri" w:hAnsi="Calibri" w:cs="Calibri"/>
          <w:b/>
          <w:bCs/>
        </w:rPr>
        <w:t>s</w:t>
      </w:r>
      <w:r w:rsidR="00BF4695" w:rsidRPr="00DC54A8">
        <w:rPr>
          <w:rFonts w:ascii="Calibri" w:hAnsi="Calibri" w:cs="Calibri"/>
          <w:b/>
          <w:bCs/>
        </w:rPr>
        <w:t xml:space="preserve"> </w:t>
      </w:r>
      <w:r w:rsidR="001164F4" w:rsidRPr="00DC54A8">
        <w:rPr>
          <w:rFonts w:ascii="Calibri" w:hAnsi="Calibri" w:cs="Calibri"/>
          <w:b/>
          <w:bCs/>
        </w:rPr>
        <w:t>by participating in</w:t>
      </w:r>
      <w:r w:rsidR="00BF4695" w:rsidRPr="00DC54A8">
        <w:rPr>
          <w:rFonts w:ascii="Calibri" w:hAnsi="Calibri" w:cs="Calibri"/>
          <w:b/>
          <w:bCs/>
        </w:rPr>
        <w:t xml:space="preserve"> the </w:t>
      </w:r>
      <w:r w:rsidR="001164F4" w:rsidRPr="00DC54A8">
        <w:rPr>
          <w:rFonts w:ascii="Calibri" w:hAnsi="Calibri" w:cs="Calibri"/>
          <w:b/>
          <w:bCs/>
        </w:rPr>
        <w:t xml:space="preserve">October </w:t>
      </w:r>
      <w:r w:rsidR="00575542" w:rsidRPr="00DC54A8">
        <w:rPr>
          <w:rFonts w:ascii="Calibri" w:hAnsi="Calibri" w:cs="Calibri"/>
          <w:b/>
          <w:bCs/>
        </w:rPr>
        <w:t>22</w:t>
      </w:r>
      <w:r w:rsidR="00575542" w:rsidRPr="00DC54A8">
        <w:rPr>
          <w:rFonts w:ascii="Calibri" w:hAnsi="Calibri" w:cs="Calibri"/>
          <w:b/>
          <w:bCs/>
          <w:vertAlign w:val="superscript"/>
        </w:rPr>
        <w:t>nd</w:t>
      </w:r>
      <w:r w:rsidR="00575542" w:rsidRPr="00DC54A8">
        <w:rPr>
          <w:rFonts w:ascii="Calibri" w:hAnsi="Calibri" w:cs="Calibri"/>
          <w:b/>
          <w:bCs/>
        </w:rPr>
        <w:t xml:space="preserve"> </w:t>
      </w:r>
      <w:r w:rsidR="001164F4" w:rsidRPr="00DC54A8">
        <w:rPr>
          <w:rFonts w:ascii="Calibri" w:hAnsi="Calibri" w:cs="Calibri"/>
          <w:b/>
          <w:bCs/>
        </w:rPr>
        <w:t>program</w:t>
      </w:r>
      <w:r w:rsidRPr="00DC54A8">
        <w:rPr>
          <w:rFonts w:ascii="Calibri" w:hAnsi="Calibri" w:cs="Calibri"/>
          <w:b/>
          <w:bCs/>
        </w:rPr>
        <w:t>?</w:t>
      </w:r>
    </w:p>
    <w:p w:rsidR="006828E1" w:rsidRPr="00EA35AC" w:rsidRDefault="006828E1" w:rsidP="00847F00">
      <w:pPr>
        <w:pStyle w:val="ListParagraph"/>
        <w:ind w:left="270"/>
        <w:rPr>
          <w:rFonts w:ascii="Calibri" w:hAnsi="Calibri" w:cs="Calibri"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:rsidR="00EF16D4" w:rsidRDefault="00EF16D4" w:rsidP="00145B4E">
      <w:pPr>
        <w:pStyle w:val="ListParagraph"/>
        <w:ind w:left="540"/>
        <w:rPr>
          <w:rFonts w:ascii="Calibri Light" w:hAnsi="Calibri Light"/>
          <w:sz w:val="22"/>
          <w:szCs w:val="22"/>
        </w:rPr>
      </w:pPr>
    </w:p>
    <w:p w:rsidR="003A7999" w:rsidRPr="00847F00" w:rsidRDefault="003A7999" w:rsidP="00847F00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theme="majorHAnsi"/>
          <w:b/>
        </w:rPr>
      </w:pPr>
      <w:r w:rsidRPr="00847F00">
        <w:rPr>
          <w:rFonts w:ascii="Calibri" w:eastAsia="Times New Roman" w:hAnsi="Calibri" w:cs="Calibri"/>
          <w:b/>
          <w:color w:val="000000"/>
          <w:shd w:val="clear" w:color="auto" w:fill="FFFFFF"/>
          <w:lang w:eastAsia="en-US"/>
        </w:rPr>
        <w:t>How can music bridge cultural divides and break down barriers? How did Abigail Washburn and Wu Fei do this?</w:t>
      </w:r>
    </w:p>
    <w:p w:rsidR="00914EF0" w:rsidRPr="00EA35AC" w:rsidRDefault="001164F4" w:rsidP="00847F00">
      <w:pPr>
        <w:pStyle w:val="ListParagraph"/>
        <w:ind w:left="540" w:hanging="270"/>
        <w:rPr>
          <w:rFonts w:ascii="Calibri" w:hAnsi="Calibri" w:cs="Calibri"/>
          <w:bCs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  <w:r w:rsidRPr="00EA35AC">
        <w:rPr>
          <w:rFonts w:ascii="Calibri" w:hAnsi="Calibri" w:cs="Calibri"/>
          <w:bCs/>
        </w:rPr>
        <w:t xml:space="preserve"> </w:t>
      </w:r>
    </w:p>
    <w:p w:rsidR="00914EF0" w:rsidRDefault="00914EF0" w:rsidP="00914EF0">
      <w:pPr>
        <w:pStyle w:val="ListParagraph"/>
        <w:ind w:left="540"/>
        <w:rPr>
          <w:rFonts w:asciiTheme="majorHAnsi" w:hAnsiTheme="majorHAnsi" w:cs="Arial Narrow"/>
          <w:bCs/>
        </w:rPr>
      </w:pPr>
    </w:p>
    <w:p w:rsidR="007A41F7" w:rsidRPr="00847F00" w:rsidRDefault="00F913F4" w:rsidP="00847F00">
      <w:pPr>
        <w:pStyle w:val="ListParagraph"/>
        <w:numPr>
          <w:ilvl w:val="0"/>
          <w:numId w:val="16"/>
        </w:numPr>
        <w:ind w:left="270"/>
        <w:rPr>
          <w:rFonts w:asciiTheme="majorHAnsi" w:hAnsiTheme="majorHAnsi" w:cstheme="majorHAnsi"/>
          <w:b/>
          <w:bCs/>
        </w:rPr>
      </w:pPr>
      <w:r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Do you think you can integrate </w:t>
      </w:r>
      <w:r w:rsidR="00DC54A8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new </w:t>
      </w:r>
      <w:r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 xml:space="preserve">music in your curriculum to </w:t>
      </w:r>
      <w:r w:rsidR="007A41F7"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introduce or bridge cultures</w:t>
      </w:r>
      <w:r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? If so, w</w:t>
      </w:r>
      <w:r w:rsidR="007A41F7" w:rsidRPr="00847F00">
        <w:rPr>
          <w:rFonts w:ascii="Calibri" w:eastAsia="Times New Roman" w:hAnsi="Calibri" w:cs="Calibri"/>
          <w:b/>
          <w:color w:val="222222"/>
          <w:shd w:val="clear" w:color="auto" w:fill="FFFFFF"/>
          <w:lang w:eastAsia="en-US"/>
        </w:rPr>
        <w:t>hat region (or regions) of the world’s music would you like to explore further and how might you bring this into your instruction?</w:t>
      </w:r>
    </w:p>
    <w:p w:rsidR="00AB622F" w:rsidRPr="00EA35AC" w:rsidRDefault="00AB622F" w:rsidP="00847F00">
      <w:pPr>
        <w:pStyle w:val="ListParagraph"/>
        <w:ind w:hanging="450"/>
        <w:rPr>
          <w:rFonts w:ascii="Calibri" w:hAnsi="Calibri" w:cs="Calibri"/>
          <w:bCs/>
        </w:rPr>
      </w:pPr>
      <w:r w:rsidRPr="00EA35AC">
        <w:rPr>
          <w:rFonts w:ascii="Calibri" w:hAnsi="Calibri" w:cs="Calibr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A35AC">
        <w:rPr>
          <w:rFonts w:ascii="Calibri" w:hAnsi="Calibri" w:cs="Calibri"/>
          <w:bCs/>
        </w:rPr>
        <w:instrText xml:space="preserve"> FORMTEXT </w:instrText>
      </w:r>
      <w:r w:rsidRPr="00EA35AC">
        <w:rPr>
          <w:rFonts w:ascii="Calibri" w:hAnsi="Calibri" w:cs="Calibri"/>
          <w:bCs/>
        </w:rPr>
      </w:r>
      <w:r w:rsidRPr="00EA35AC">
        <w:rPr>
          <w:rFonts w:ascii="Calibri" w:hAnsi="Calibri" w:cs="Calibri"/>
          <w:bCs/>
        </w:rPr>
        <w:fldChar w:fldCharType="separate"/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  <w:bCs/>
        </w:rPr>
        <w:t> </w:t>
      </w:r>
      <w:r w:rsidRPr="00EA35AC">
        <w:rPr>
          <w:rFonts w:ascii="Calibri" w:hAnsi="Calibri" w:cs="Calibri"/>
        </w:rPr>
        <w:fldChar w:fldCharType="end"/>
      </w:r>
    </w:p>
    <w:p w:rsidR="00FD1691" w:rsidRDefault="00FD1691" w:rsidP="00FD1691">
      <w:pPr>
        <w:rPr>
          <w:rFonts w:ascii="Arial Narrow" w:hAnsi="Arial Narrow" w:cs="Arial Narrow"/>
          <w:sz w:val="18"/>
          <w:szCs w:val="18"/>
        </w:rPr>
      </w:pPr>
    </w:p>
    <w:p w:rsidR="00FD1691" w:rsidRDefault="007A41F7" w:rsidP="007A41F7">
      <w:pPr>
        <w:rPr>
          <w:rFonts w:ascii="Arial Narrow" w:hAnsi="Arial Narrow" w:cs="Arial Narrow"/>
          <w:sz w:val="18"/>
          <w:szCs w:val="18"/>
        </w:rPr>
      </w:pPr>
      <w:r w:rsidRPr="007A41F7">
        <w:rPr>
          <w:rFonts w:ascii="Times New Roman" w:eastAsia="Times New Roman" w:hAnsi="Times New Roman" w:cs="Times New Roman"/>
          <w:lang w:eastAsia="en-US"/>
        </w:rPr>
        <w:br/>
      </w:r>
    </w:p>
    <w:sectPr w:rsidR="00FD1691" w:rsidSect="006828E1">
      <w:headerReference w:type="default" r:id="rId14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1D6" w:rsidRDefault="00EB41D6" w:rsidP="00580CA0">
      <w:r>
        <w:separator/>
      </w:r>
    </w:p>
  </w:endnote>
  <w:endnote w:type="continuationSeparator" w:id="0">
    <w:p w:rsidR="00EB41D6" w:rsidRDefault="00EB41D6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1D6" w:rsidRDefault="00EB41D6" w:rsidP="00580CA0">
      <w:r>
        <w:separator/>
      </w:r>
    </w:p>
  </w:footnote>
  <w:footnote w:type="continuationSeparator" w:id="0">
    <w:p w:rsidR="00EB41D6" w:rsidRDefault="00EB41D6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B2" w:rsidRDefault="0098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2C20"/>
    <w:multiLevelType w:val="hybridMultilevel"/>
    <w:tmpl w:val="01F2EB6A"/>
    <w:lvl w:ilvl="0" w:tplc="01E05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25269"/>
    <w:multiLevelType w:val="hybridMultilevel"/>
    <w:tmpl w:val="58169856"/>
    <w:lvl w:ilvl="0" w:tplc="E79CC7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65D0"/>
    <w:multiLevelType w:val="hybridMultilevel"/>
    <w:tmpl w:val="36223C6C"/>
    <w:lvl w:ilvl="0" w:tplc="4E8E2D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D6"/>
    <w:rsid w:val="00007D62"/>
    <w:rsid w:val="00015AA3"/>
    <w:rsid w:val="00033163"/>
    <w:rsid w:val="00037454"/>
    <w:rsid w:val="00043F8C"/>
    <w:rsid w:val="00076FA5"/>
    <w:rsid w:val="000864B6"/>
    <w:rsid w:val="000900FA"/>
    <w:rsid w:val="000D1E32"/>
    <w:rsid w:val="000F1EC7"/>
    <w:rsid w:val="0011255C"/>
    <w:rsid w:val="0011487C"/>
    <w:rsid w:val="00115622"/>
    <w:rsid w:val="001164F4"/>
    <w:rsid w:val="001174BD"/>
    <w:rsid w:val="00122F8D"/>
    <w:rsid w:val="00145B4E"/>
    <w:rsid w:val="001549A8"/>
    <w:rsid w:val="00154E81"/>
    <w:rsid w:val="001605C5"/>
    <w:rsid w:val="00161CEE"/>
    <w:rsid w:val="00193289"/>
    <w:rsid w:val="001C3CE2"/>
    <w:rsid w:val="001D3282"/>
    <w:rsid w:val="001D38BC"/>
    <w:rsid w:val="00200C3B"/>
    <w:rsid w:val="002165AF"/>
    <w:rsid w:val="00233917"/>
    <w:rsid w:val="00254158"/>
    <w:rsid w:val="00280AF8"/>
    <w:rsid w:val="0029404E"/>
    <w:rsid w:val="002E58DD"/>
    <w:rsid w:val="002F7D9A"/>
    <w:rsid w:val="003234F2"/>
    <w:rsid w:val="00347910"/>
    <w:rsid w:val="00380F64"/>
    <w:rsid w:val="00381078"/>
    <w:rsid w:val="00384430"/>
    <w:rsid w:val="00396374"/>
    <w:rsid w:val="003A7999"/>
    <w:rsid w:val="003F763E"/>
    <w:rsid w:val="004602BB"/>
    <w:rsid w:val="0046411D"/>
    <w:rsid w:val="004779D8"/>
    <w:rsid w:val="00490074"/>
    <w:rsid w:val="00496F54"/>
    <w:rsid w:val="004A55D7"/>
    <w:rsid w:val="004C68A6"/>
    <w:rsid w:val="004D36CE"/>
    <w:rsid w:val="004D7099"/>
    <w:rsid w:val="004F7BE1"/>
    <w:rsid w:val="00504DBB"/>
    <w:rsid w:val="00523E20"/>
    <w:rsid w:val="0053567A"/>
    <w:rsid w:val="00536FA8"/>
    <w:rsid w:val="00537EF5"/>
    <w:rsid w:val="00545463"/>
    <w:rsid w:val="005553E1"/>
    <w:rsid w:val="00575542"/>
    <w:rsid w:val="00580CA0"/>
    <w:rsid w:val="005A13EB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C776E"/>
    <w:rsid w:val="006D1070"/>
    <w:rsid w:val="006E7174"/>
    <w:rsid w:val="006F3525"/>
    <w:rsid w:val="006F56B1"/>
    <w:rsid w:val="0070065C"/>
    <w:rsid w:val="00702E02"/>
    <w:rsid w:val="00704841"/>
    <w:rsid w:val="007060D0"/>
    <w:rsid w:val="007179CD"/>
    <w:rsid w:val="00726AE8"/>
    <w:rsid w:val="00744CB2"/>
    <w:rsid w:val="00745F36"/>
    <w:rsid w:val="00754413"/>
    <w:rsid w:val="00760F1F"/>
    <w:rsid w:val="00762B12"/>
    <w:rsid w:val="007867FF"/>
    <w:rsid w:val="007949D5"/>
    <w:rsid w:val="00795F35"/>
    <w:rsid w:val="007A41F7"/>
    <w:rsid w:val="007D0DBD"/>
    <w:rsid w:val="007D7C0C"/>
    <w:rsid w:val="0081631B"/>
    <w:rsid w:val="008263BF"/>
    <w:rsid w:val="008419A7"/>
    <w:rsid w:val="00847F00"/>
    <w:rsid w:val="00877933"/>
    <w:rsid w:val="0088100D"/>
    <w:rsid w:val="008A63D6"/>
    <w:rsid w:val="008F597F"/>
    <w:rsid w:val="00914EF0"/>
    <w:rsid w:val="00923F09"/>
    <w:rsid w:val="00926F5F"/>
    <w:rsid w:val="00947352"/>
    <w:rsid w:val="00954704"/>
    <w:rsid w:val="009615CA"/>
    <w:rsid w:val="00974AED"/>
    <w:rsid w:val="00981B42"/>
    <w:rsid w:val="009874B2"/>
    <w:rsid w:val="009B0051"/>
    <w:rsid w:val="009C11C8"/>
    <w:rsid w:val="009C618F"/>
    <w:rsid w:val="009D1737"/>
    <w:rsid w:val="009D488D"/>
    <w:rsid w:val="009E3906"/>
    <w:rsid w:val="009F72CD"/>
    <w:rsid w:val="00A024B9"/>
    <w:rsid w:val="00A02D8A"/>
    <w:rsid w:val="00A25FDD"/>
    <w:rsid w:val="00A278E6"/>
    <w:rsid w:val="00A5610A"/>
    <w:rsid w:val="00A74AC3"/>
    <w:rsid w:val="00A82BE7"/>
    <w:rsid w:val="00A83B87"/>
    <w:rsid w:val="00A879A8"/>
    <w:rsid w:val="00A9067E"/>
    <w:rsid w:val="00AB3C29"/>
    <w:rsid w:val="00AB622F"/>
    <w:rsid w:val="00AC55D8"/>
    <w:rsid w:val="00AD1CDD"/>
    <w:rsid w:val="00AD6E48"/>
    <w:rsid w:val="00AF4E66"/>
    <w:rsid w:val="00B01636"/>
    <w:rsid w:val="00B04F4B"/>
    <w:rsid w:val="00B10462"/>
    <w:rsid w:val="00B52730"/>
    <w:rsid w:val="00B636C4"/>
    <w:rsid w:val="00B64FB9"/>
    <w:rsid w:val="00B80691"/>
    <w:rsid w:val="00BB23E6"/>
    <w:rsid w:val="00BC4FC5"/>
    <w:rsid w:val="00BD2E41"/>
    <w:rsid w:val="00BF4695"/>
    <w:rsid w:val="00C32489"/>
    <w:rsid w:val="00C63BA5"/>
    <w:rsid w:val="00C64EC7"/>
    <w:rsid w:val="00C82670"/>
    <w:rsid w:val="00C92CCD"/>
    <w:rsid w:val="00CC483E"/>
    <w:rsid w:val="00CC528D"/>
    <w:rsid w:val="00CD5FDF"/>
    <w:rsid w:val="00CE527E"/>
    <w:rsid w:val="00CF7C8C"/>
    <w:rsid w:val="00D004A8"/>
    <w:rsid w:val="00D04D4D"/>
    <w:rsid w:val="00D2122C"/>
    <w:rsid w:val="00D51FAA"/>
    <w:rsid w:val="00D55B85"/>
    <w:rsid w:val="00D577E5"/>
    <w:rsid w:val="00D76921"/>
    <w:rsid w:val="00D77A99"/>
    <w:rsid w:val="00D84C96"/>
    <w:rsid w:val="00D9104D"/>
    <w:rsid w:val="00D9175D"/>
    <w:rsid w:val="00DA0EE6"/>
    <w:rsid w:val="00DC54A8"/>
    <w:rsid w:val="00DF32CF"/>
    <w:rsid w:val="00E00144"/>
    <w:rsid w:val="00E10A32"/>
    <w:rsid w:val="00E3573F"/>
    <w:rsid w:val="00E40A97"/>
    <w:rsid w:val="00E43216"/>
    <w:rsid w:val="00E45C36"/>
    <w:rsid w:val="00E56CA9"/>
    <w:rsid w:val="00E63266"/>
    <w:rsid w:val="00EA35AC"/>
    <w:rsid w:val="00EB2311"/>
    <w:rsid w:val="00EB41D6"/>
    <w:rsid w:val="00EB76C3"/>
    <w:rsid w:val="00EF16D4"/>
    <w:rsid w:val="00EF5A30"/>
    <w:rsid w:val="00F17616"/>
    <w:rsid w:val="00F275C7"/>
    <w:rsid w:val="00F303C1"/>
    <w:rsid w:val="00F32B5C"/>
    <w:rsid w:val="00F5300E"/>
    <w:rsid w:val="00F61A47"/>
    <w:rsid w:val="00F71E43"/>
    <w:rsid w:val="00F913F4"/>
    <w:rsid w:val="00F96E9C"/>
    <w:rsid w:val="00FD1691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56B45"/>
  <w14:defaultImageDpi w14:val="300"/>
  <w15:docId w15:val="{02792348-3A30-4AA9-B052-132DADF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A41F7"/>
  </w:style>
  <w:style w:type="character" w:styleId="Emphasis">
    <w:name w:val="Emphasis"/>
    <w:basedOn w:val="DefaultParagraphFont"/>
    <w:uiPriority w:val="20"/>
    <w:qFormat/>
    <w:rsid w:val="009C618F"/>
    <w:rPr>
      <w:i/>
      <w:iCs/>
    </w:rPr>
  </w:style>
  <w:style w:type="paragraph" w:customStyle="1" w:styleId="small">
    <w:name w:val="small"/>
    <w:basedOn w:val="Normal"/>
    <w:rsid w:val="00745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author">
    <w:name w:val="author"/>
    <w:basedOn w:val="Normal"/>
    <w:rsid w:val="00745F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7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546">
          <w:marLeft w:val="0"/>
          <w:marRight w:val="0"/>
          <w:marTop w:val="4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.education.nationalgeographic.org/2019/03/03/music-in-our-schools-music-in-your-classro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cd.org/publications/educational-leadership/sept08/vol66/num01/The-Music-Connection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topia.org/video/new-studies-link-arts-crucial-cognitive-skill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radys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ka@unc.ed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rogram%20Coordinator\World%20View%20Programs\Symposia\2020%20K-12%20(Shared%20Narratives)\2.%20Bridging%20Cultures%20with%20Music\CEU%20and%20Study%20Guide\K12_Oct22_GlobalMusic_Study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9B20-3973-4D68-B45F-2B8BB4AD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K12_Oct22_GlobalMusic_Study Guide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Allen, Nicholas</cp:lastModifiedBy>
  <cp:revision>1</cp:revision>
  <cp:lastPrinted>2018-02-14T18:05:00Z</cp:lastPrinted>
  <dcterms:created xsi:type="dcterms:W3CDTF">2020-10-02T19:05:00Z</dcterms:created>
  <dcterms:modified xsi:type="dcterms:W3CDTF">2020-10-02T19:06:00Z</dcterms:modified>
</cp:coreProperties>
</file>