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B2" w:rsidRPr="003234F2" w:rsidRDefault="00B8618A" w:rsidP="00926F5F">
      <w:pPr>
        <w:jc w:val="center"/>
        <w:rPr>
          <w:b/>
          <w:bCs/>
          <w:color w:val="000000"/>
        </w:rPr>
      </w:pPr>
      <w:r w:rsidRPr="00B8618A">
        <w:rPr>
          <w:rFonts w:ascii="Times New Roman" w:hAnsi="Times New Roman" w:cs="Times New Roman"/>
          <w:bCs/>
          <w:spacing w:val="20"/>
          <w:sz w:val="28"/>
          <w:szCs w:val="28"/>
        </w:rPr>
        <w:t>2021 Virtual Program Study Guide for 5 PDCH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bookmarkStart w:id="0" w:name="_GoBack"/>
      <w:bookmarkEnd w:id="0"/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6A3C65" w:rsidRPr="0042534D">
        <w:rPr>
          <w:rFonts w:ascii="Times New Roman" w:eastAsia="Times New Roman" w:hAnsi="Times New Roman" w:cs="Times New Roman"/>
          <w:bCs/>
          <w:color w:val="4F81BD" w:themeColor="accent1"/>
          <w:spacing w:val="4"/>
        </w:rPr>
        <w:t>Global is Local Business</w:t>
      </w:r>
      <w:r w:rsidR="005F5A89" w:rsidRPr="0042534D">
        <w:rPr>
          <w:rFonts w:ascii="Times New Roman" w:eastAsia="Times New Roman" w:hAnsi="Times New Roman" w:cs="Times New Roman"/>
          <w:bCs/>
          <w:color w:val="4F81BD" w:themeColor="accent1"/>
          <w:spacing w:val="4"/>
        </w:rPr>
        <w:t xml:space="preserve"> Summit: The Future of Work</w:t>
      </w:r>
      <w:r w:rsidR="009874B2" w:rsidRPr="0042534D">
        <w:rPr>
          <w:rFonts w:ascii="Times New Roman" w:hAnsi="Times New Roman" w:cs="Times New Roman"/>
          <w:bCs/>
          <w:color w:val="4F81BD" w:themeColor="accent1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A3C65" w:rsidRPr="0042534D">
        <w:rPr>
          <w:rFonts w:ascii="Times New Roman" w:hAnsi="Times New Roman" w:cs="Times New Roman"/>
          <w:bCs/>
          <w:color w:val="4F81BD" w:themeColor="accent1"/>
        </w:rPr>
        <w:t>March 5, 2021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5585" w:type="dxa"/>
          </w:tcPr>
          <w:p w:rsidR="009874B2" w:rsidRPr="00674A43" w:rsidRDefault="00C32489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</w:p>
        </w:tc>
        <w:tc>
          <w:tcPr>
            <w:tcW w:w="5585" w:type="dxa"/>
          </w:tcPr>
          <w:p w:rsidR="009874B2" w:rsidRPr="00674A43" w:rsidRDefault="00395177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College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</w:p>
        </w:tc>
      </w:tr>
      <w:tr w:rsidR="00BF4695" w:rsidRPr="00674A43" w:rsidTr="00926F5F">
        <w:trPr>
          <w:trHeight w:val="2698"/>
        </w:trPr>
        <w:tc>
          <w:tcPr>
            <w:tcW w:w="10260" w:type="dxa"/>
            <w:gridSpan w:val="2"/>
          </w:tcPr>
          <w:p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E18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Instructions:</w:t>
            </w: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</w:t>
            </w:r>
            <w:r w:rsidR="006C528E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br/>
            </w:r>
            <w:r w:rsidR="00FC14B0">
              <w:rPr>
                <w:rFonts w:asciiTheme="majorHAnsi" w:hAnsiTheme="majorHAnsi" w:cstheme="majorHAnsi"/>
                <w:sz w:val="23"/>
                <w:szCs w:val="23"/>
              </w:rPr>
              <w:t>You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 have an opportunity to </w:t>
            </w:r>
            <w:r w:rsidR="00C87B7E">
              <w:rPr>
                <w:rFonts w:asciiTheme="majorHAnsi" w:hAnsiTheme="majorHAnsi" w:cstheme="majorHAnsi"/>
                <w:sz w:val="23"/>
                <w:szCs w:val="23"/>
              </w:rPr>
              <w:t xml:space="preserve">receive </w:t>
            </w:r>
            <w:r w:rsidR="009077BD" w:rsidRPr="006A3C65">
              <w:rPr>
                <w:rFonts w:asciiTheme="majorHAnsi" w:hAnsiTheme="majorHAnsi" w:cstheme="majorHAnsi"/>
                <w:sz w:val="23"/>
                <w:szCs w:val="23"/>
              </w:rPr>
              <w:t>5 PDCH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>credits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 for </w:t>
            </w:r>
            <w:r w:rsidR="00143F7F">
              <w:rPr>
                <w:rFonts w:asciiTheme="majorHAnsi" w:hAnsiTheme="majorHAnsi" w:cstheme="majorHAnsi"/>
                <w:sz w:val="23"/>
                <w:szCs w:val="23"/>
              </w:rPr>
              <w:t xml:space="preserve">attending 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this virtual </w:t>
            </w:r>
            <w:r w:rsidR="00143F7F">
              <w:rPr>
                <w:rFonts w:asciiTheme="majorHAnsi" w:hAnsiTheme="majorHAnsi" w:cstheme="majorHAnsi"/>
                <w:sz w:val="23"/>
                <w:szCs w:val="23"/>
              </w:rPr>
              <w:t>Global is Local Business Summit program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>. To do so,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you must</w:t>
            </w:r>
            <w:r w:rsidR="0042534D">
              <w:rPr>
                <w:rFonts w:asciiTheme="majorHAnsi" w:hAnsiTheme="majorHAnsi" w:cstheme="majorHAnsi"/>
                <w:sz w:val="23"/>
                <w:szCs w:val="23"/>
              </w:rPr>
              <w:t xml:space="preserve"> write a</w:t>
            </w:r>
            <w:r w:rsidR="00DA41CB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9E5603">
              <w:rPr>
                <w:rFonts w:asciiTheme="majorHAnsi" w:hAnsiTheme="majorHAnsi" w:cstheme="majorHAnsi"/>
                <w:sz w:val="23"/>
                <w:szCs w:val="23"/>
              </w:rPr>
              <w:t>250-word</w:t>
            </w:r>
            <w:r w:rsidR="00DA41CB">
              <w:rPr>
                <w:rFonts w:asciiTheme="majorHAnsi" w:hAnsiTheme="majorHAnsi" w:cstheme="majorHAnsi"/>
                <w:sz w:val="23"/>
                <w:szCs w:val="23"/>
              </w:rPr>
              <w:t xml:space="preserve"> reflection on</w:t>
            </w:r>
            <w:r w:rsidR="004E183A">
              <w:rPr>
                <w:rFonts w:asciiTheme="majorHAnsi" w:hAnsiTheme="majorHAnsi" w:cstheme="majorHAnsi"/>
                <w:sz w:val="23"/>
                <w:szCs w:val="23"/>
              </w:rPr>
              <w:t xml:space="preserve"> the 95-minute</w:t>
            </w:r>
            <w:r w:rsidR="00DA41CB" w:rsidRPr="00DA41CB">
              <w:rPr>
                <w:rFonts w:asciiTheme="majorHAnsi" w:hAnsiTheme="majorHAnsi" w:cstheme="majorHAnsi"/>
                <w:sz w:val="23"/>
                <w:szCs w:val="23"/>
              </w:rPr>
              <w:t xml:space="preserve"> virtual program on March 5</w:t>
            </w:r>
            <w:r w:rsidR="009A33AC">
              <w:rPr>
                <w:rFonts w:asciiTheme="majorHAnsi" w:hAnsiTheme="majorHAnsi" w:cstheme="majorHAnsi"/>
                <w:sz w:val="23"/>
                <w:szCs w:val="23"/>
              </w:rPr>
              <w:t>. In addition</w:t>
            </w:r>
            <w:r w:rsidR="009E5603">
              <w:rPr>
                <w:rFonts w:asciiTheme="majorHAnsi" w:hAnsiTheme="majorHAnsi" w:cstheme="majorHAnsi"/>
                <w:sz w:val="23"/>
                <w:szCs w:val="23"/>
              </w:rPr>
              <w:t xml:space="preserve">, you must 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>read</w:t>
            </w:r>
            <w:r w:rsidR="00CE1465">
              <w:rPr>
                <w:rFonts w:asciiTheme="majorHAnsi" w:hAnsiTheme="majorHAnsi" w:cstheme="majorHAnsi"/>
                <w:sz w:val="23"/>
                <w:szCs w:val="23"/>
              </w:rPr>
              <w:t xml:space="preserve"> and answer the questions in Sections II &amp; III below for the</w:t>
            </w:r>
            <w:r w:rsidR="00646CCF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hyperlink r:id="rId9" w:history="1">
              <w:r w:rsidR="00646CCF" w:rsidRPr="00FC14B0">
                <w:rPr>
                  <w:rStyle w:val="Hyperlink"/>
                  <w:rFonts w:asciiTheme="majorHAnsi" w:hAnsiTheme="majorHAnsi" w:cstheme="majorHAnsi"/>
                  <w:sz w:val="23"/>
                  <w:szCs w:val="23"/>
                  <w:shd w:val="clear" w:color="auto" w:fill="FFFFFF"/>
                </w:rPr>
                <w:t>Workforce Development and an Opportunity for Change</w:t>
              </w:r>
            </w:hyperlink>
            <w:r w:rsidR="00646CCF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="00CE1465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article</w:t>
            </w:r>
            <w:r w:rsidR="009E5603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CE1465">
              <w:rPr>
                <w:rFonts w:asciiTheme="majorHAnsi" w:hAnsiTheme="majorHAnsi" w:cstheme="majorHAnsi"/>
                <w:sz w:val="23"/>
                <w:szCs w:val="23"/>
              </w:rPr>
              <w:t>and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0" w:history="1">
              <w:r w:rsidR="00646CCF" w:rsidRPr="00907A8B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The Future of Work Ted</w:t>
              </w:r>
              <w:r w:rsidR="00FC14B0" w:rsidRPr="00907A8B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x</w:t>
              </w:r>
              <w:r w:rsidR="00646CCF" w:rsidRPr="00907A8B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 xml:space="preserve"> Talk</w:t>
              </w:r>
            </w:hyperlink>
            <w:r w:rsidR="00143F7F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by </w:t>
            </w:r>
            <w:r w:rsidR="00CF266F">
              <w:rPr>
                <w:rFonts w:asciiTheme="majorHAnsi" w:hAnsiTheme="majorHAnsi" w:cstheme="majorHAnsi"/>
                <w:b/>
                <w:sz w:val="23"/>
                <w:szCs w:val="23"/>
              </w:rPr>
              <w:t>Monday</w:t>
            </w:r>
            <w:r w:rsidR="00C56017">
              <w:rPr>
                <w:rFonts w:asciiTheme="majorHAnsi" w:hAnsiTheme="majorHAnsi" w:cstheme="majorHAnsi"/>
                <w:b/>
                <w:sz w:val="23"/>
                <w:szCs w:val="23"/>
              </w:rPr>
              <w:t>,</w:t>
            </w:r>
            <w:r w:rsidR="009077BD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r w:rsidR="00CF266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April 5, </w:t>
            </w:r>
            <w:r w:rsidR="009077BD">
              <w:rPr>
                <w:rFonts w:asciiTheme="majorHAnsi" w:hAnsiTheme="majorHAnsi" w:cstheme="majorHAnsi"/>
                <w:b/>
                <w:sz w:val="23"/>
                <w:szCs w:val="23"/>
              </w:rPr>
              <w:t>2021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to Nick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Allen, </w:t>
            </w:r>
            <w:r w:rsidR="00CE1465">
              <w:rPr>
                <w:rFonts w:asciiTheme="majorHAnsi" w:hAnsiTheme="majorHAnsi" w:cstheme="majorHAnsi"/>
                <w:sz w:val="23"/>
                <w:szCs w:val="23"/>
              </w:rPr>
              <w:t xml:space="preserve">UNC 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World View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Program Coordinator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at </w:t>
            </w:r>
            <w:hyperlink r:id="rId11" w:history="1">
              <w:r w:rsidR="00347910" w:rsidRPr="00C32489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nicka@unc.edu</w:t>
              </w:r>
            </w:hyperlink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B5273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2" w:history="1"/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</w:p>
          <w:p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:rsidR="00C87B7E" w:rsidRDefault="00C87B7E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Jacobs, J</w:t>
            </w:r>
            <w:r w:rsidR="00646CCF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 &amp; Cormier, J. (2020). Workforce Development and an Opportunity for Change </w:t>
            </w:r>
            <w:r w:rsidR="0070065C"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>(20</w:t>
            </w:r>
            <w:r w:rsidR="00C56017"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>20</w:t>
            </w:r>
            <w:r w:rsidR="0070065C" w:rsidRPr="00C56017">
              <w:rPr>
                <w:rFonts w:asciiTheme="majorHAnsi" w:hAnsiTheme="majorHAnsi" w:cstheme="majorHAnsi"/>
                <w:bCs/>
                <w:i/>
                <w:sz w:val="23"/>
                <w:szCs w:val="23"/>
              </w:rPr>
              <w:t xml:space="preserve">). </w:t>
            </w:r>
            <w:r w:rsidR="00395177">
              <w:rPr>
                <w:rFonts w:asciiTheme="majorHAnsi" w:hAnsiTheme="majorHAnsi" w:cstheme="majorHAnsi"/>
                <w:bCs/>
                <w:sz w:val="23"/>
                <w:szCs w:val="23"/>
              </w:rPr>
              <w:t>Retrieved from</w:t>
            </w:r>
            <w:r w:rsidR="0070065C"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: </w:t>
            </w:r>
            <w:r w:rsidR="0070065C" w:rsidRPr="00C5601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:rsidR="00591EB6" w:rsidRDefault="00591EB6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51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https://www.insidehighered.com/views/2020/05/28/three-factors-will-impact-community-college-efforts-make-workforce-training</w:t>
            </w:r>
          </w:p>
          <w:p w:rsidR="00591EB6" w:rsidRDefault="00591EB6" w:rsidP="007F26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591EB6" w:rsidRDefault="00591EB6" w:rsidP="00591EB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91EB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Videos: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:rsidR="00395177" w:rsidRDefault="00240023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</w:pPr>
            <w:r w:rsidRPr="00240023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Monahan, K (2019). The Future </w:t>
            </w:r>
            <w:r w:rsidR="008E19A3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of Work: Hiding in Plain Sight</w:t>
            </w:r>
          </w:p>
          <w:p w:rsidR="00395177" w:rsidRDefault="008E19A3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Retrieved from</w:t>
            </w:r>
            <w:r w:rsidR="00395177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:</w:t>
            </w:r>
          </w:p>
          <w:p w:rsidR="004D7099" w:rsidRPr="00C87B7E" w:rsidRDefault="00240023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51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https://www.youtube.com/watch?v=23SYB8ZFEEI</w:t>
            </w:r>
            <w:r w:rsidR="006C776E" w:rsidRPr="00240023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br/>
            </w:r>
          </w:p>
        </w:tc>
      </w:tr>
    </w:tbl>
    <w:p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9E5603" w:rsidRPr="004E183A" w:rsidRDefault="009E5603" w:rsidP="00447F11">
      <w:pPr>
        <w:rPr>
          <w:rFonts w:asciiTheme="majorHAnsi" w:hAnsiTheme="majorHAnsi" w:cstheme="majorHAnsi"/>
          <w:b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Section I: Program Reflection</w:t>
      </w:r>
    </w:p>
    <w:p w:rsidR="009E5603" w:rsidRDefault="009E5603" w:rsidP="00447F11">
      <w:pPr>
        <w:rPr>
          <w:rFonts w:asciiTheme="majorHAnsi" w:hAnsiTheme="majorHAnsi" w:cstheme="majorHAnsi"/>
          <w:b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Instructions</w:t>
      </w:r>
      <w:r>
        <w:rPr>
          <w:rFonts w:asciiTheme="majorHAnsi" w:hAnsiTheme="majorHAnsi" w:cstheme="majorHAnsi"/>
          <w:b/>
        </w:rPr>
        <w:t xml:space="preserve">: </w:t>
      </w:r>
      <w:r w:rsidRPr="004E183A">
        <w:rPr>
          <w:rFonts w:asciiTheme="majorHAnsi" w:hAnsiTheme="majorHAnsi" w:cstheme="majorHAnsi"/>
          <w:sz w:val="23"/>
          <w:szCs w:val="23"/>
        </w:rPr>
        <w:t xml:space="preserve">Please write a brief 250-word reflection on the virtual Global is Local Business Summit program. </w:t>
      </w:r>
      <w:r w:rsidR="0042534D" w:rsidRPr="004E183A">
        <w:rPr>
          <w:rFonts w:asciiTheme="majorHAnsi" w:hAnsiTheme="majorHAnsi" w:cstheme="majorHAnsi"/>
          <w:sz w:val="23"/>
          <w:szCs w:val="23"/>
        </w:rPr>
        <w:t>In the reflection, please include</w:t>
      </w:r>
      <w:r w:rsidRPr="004E183A">
        <w:rPr>
          <w:rFonts w:asciiTheme="majorHAnsi" w:hAnsiTheme="majorHAnsi" w:cstheme="majorHAnsi"/>
          <w:sz w:val="23"/>
          <w:szCs w:val="23"/>
        </w:rPr>
        <w:t xml:space="preserve"> takeaw</w:t>
      </w:r>
      <w:r w:rsidR="00D70895" w:rsidRPr="004E183A">
        <w:rPr>
          <w:rFonts w:asciiTheme="majorHAnsi" w:hAnsiTheme="majorHAnsi" w:cstheme="majorHAnsi"/>
          <w:sz w:val="23"/>
          <w:szCs w:val="23"/>
        </w:rPr>
        <w:t>ays messages from the speakers</w:t>
      </w:r>
      <w:r w:rsidR="0042534D" w:rsidRPr="004E183A">
        <w:rPr>
          <w:rFonts w:asciiTheme="majorHAnsi" w:hAnsiTheme="majorHAnsi" w:cstheme="majorHAnsi"/>
          <w:sz w:val="23"/>
          <w:szCs w:val="23"/>
        </w:rPr>
        <w:t xml:space="preserve">’ talk </w:t>
      </w:r>
      <w:r w:rsidR="00EF4D52" w:rsidRPr="004E183A">
        <w:rPr>
          <w:rFonts w:asciiTheme="majorHAnsi" w:hAnsiTheme="majorHAnsi" w:cstheme="majorHAnsi"/>
          <w:sz w:val="23"/>
          <w:szCs w:val="23"/>
        </w:rPr>
        <w:t xml:space="preserve">and panel and share </w:t>
      </w:r>
      <w:r w:rsidR="0042534D" w:rsidRPr="004E183A">
        <w:rPr>
          <w:rFonts w:asciiTheme="majorHAnsi" w:hAnsiTheme="majorHAnsi" w:cstheme="majorHAnsi"/>
          <w:sz w:val="23"/>
          <w:szCs w:val="23"/>
        </w:rPr>
        <w:t>how you could</w:t>
      </w:r>
      <w:r w:rsidR="00D70895" w:rsidRPr="004E183A">
        <w:rPr>
          <w:rFonts w:asciiTheme="majorHAnsi" w:hAnsiTheme="majorHAnsi" w:cstheme="majorHAnsi"/>
          <w:sz w:val="23"/>
          <w:szCs w:val="23"/>
        </w:rPr>
        <w:t xml:space="preserve"> take the information </w:t>
      </w:r>
      <w:r w:rsidR="00EF4D52" w:rsidRPr="004E183A">
        <w:rPr>
          <w:rFonts w:asciiTheme="majorHAnsi" w:hAnsiTheme="majorHAnsi" w:cstheme="majorHAnsi"/>
          <w:sz w:val="23"/>
          <w:szCs w:val="23"/>
        </w:rPr>
        <w:t>back to your institution</w:t>
      </w:r>
      <w:r w:rsidR="00D70895" w:rsidRPr="004E183A">
        <w:rPr>
          <w:rFonts w:asciiTheme="majorHAnsi" w:hAnsiTheme="majorHAnsi" w:cstheme="majorHAnsi"/>
          <w:sz w:val="23"/>
          <w:szCs w:val="23"/>
        </w:rPr>
        <w:t>.</w:t>
      </w:r>
      <w:r w:rsidR="00D70895">
        <w:rPr>
          <w:rFonts w:asciiTheme="majorHAnsi" w:hAnsiTheme="majorHAnsi" w:cstheme="majorHAnsi"/>
        </w:rPr>
        <w:t xml:space="preserve"> </w:t>
      </w:r>
    </w:p>
    <w:p w:rsidR="009E5603" w:rsidRDefault="009E5603" w:rsidP="00447F11">
      <w:pPr>
        <w:rPr>
          <w:rFonts w:asciiTheme="majorHAnsi" w:hAnsiTheme="majorHAnsi" w:cstheme="majorHAnsi"/>
          <w:b/>
        </w:rPr>
      </w:pPr>
    </w:p>
    <w:p w:rsidR="00D70895" w:rsidRPr="004E183A" w:rsidRDefault="00447F11" w:rsidP="00D70895">
      <w:pPr>
        <w:rPr>
          <w:rFonts w:asciiTheme="majorHAnsi" w:hAnsiTheme="majorHAnsi" w:cstheme="majorHAnsi"/>
          <w:b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Section I</w:t>
      </w:r>
      <w:r w:rsidR="00D70895" w:rsidRPr="004E183A">
        <w:rPr>
          <w:rFonts w:asciiTheme="majorHAnsi" w:hAnsiTheme="majorHAnsi" w:cstheme="majorHAnsi"/>
          <w:b/>
          <w:sz w:val="23"/>
          <w:szCs w:val="23"/>
        </w:rPr>
        <w:t>I</w:t>
      </w:r>
      <w:r w:rsidRPr="004E183A">
        <w:rPr>
          <w:rFonts w:asciiTheme="majorHAnsi" w:hAnsiTheme="majorHAnsi" w:cstheme="majorHAnsi"/>
          <w:b/>
          <w:sz w:val="23"/>
          <w:szCs w:val="23"/>
        </w:rPr>
        <w:t xml:space="preserve">: </w:t>
      </w:r>
      <w:r w:rsidR="00EF4D52" w:rsidRPr="004E183A">
        <w:rPr>
          <w:rFonts w:asciiTheme="majorHAnsi" w:hAnsiTheme="majorHAnsi" w:cstheme="majorHAnsi"/>
          <w:b/>
          <w:sz w:val="23"/>
          <w:szCs w:val="23"/>
        </w:rPr>
        <w:t>Reading</w:t>
      </w:r>
    </w:p>
    <w:p w:rsidR="00D70895" w:rsidRPr="004E183A" w:rsidRDefault="00D70895" w:rsidP="00D70895">
      <w:pPr>
        <w:rPr>
          <w:rFonts w:asciiTheme="majorHAnsi" w:hAnsiTheme="majorHAnsi" w:cstheme="majorHAnsi"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Instructions</w:t>
      </w:r>
      <w:r>
        <w:rPr>
          <w:rFonts w:asciiTheme="majorHAnsi" w:hAnsiTheme="majorHAnsi" w:cstheme="majorHAnsi"/>
          <w:b/>
        </w:rPr>
        <w:t xml:space="preserve">: </w:t>
      </w:r>
      <w:r w:rsidRPr="004E183A">
        <w:rPr>
          <w:rFonts w:asciiTheme="majorHAnsi" w:hAnsiTheme="majorHAnsi" w:cstheme="majorHAnsi"/>
          <w:sz w:val="23"/>
          <w:szCs w:val="23"/>
        </w:rPr>
        <w:t xml:space="preserve">Read the Jacobs, J. &amp; Cormier, J. (2020) </w:t>
      </w:r>
      <w:r w:rsidR="004E183A" w:rsidRPr="004E183A">
        <w:rPr>
          <w:rFonts w:asciiTheme="majorHAnsi" w:hAnsiTheme="majorHAnsi" w:cstheme="majorHAnsi"/>
          <w:sz w:val="23"/>
          <w:szCs w:val="23"/>
        </w:rPr>
        <w:t>article</w:t>
      </w:r>
      <w:r w:rsidRPr="004E183A">
        <w:rPr>
          <w:rFonts w:asciiTheme="majorHAnsi" w:hAnsiTheme="majorHAnsi" w:cstheme="majorHAnsi"/>
          <w:sz w:val="23"/>
          <w:szCs w:val="23"/>
        </w:rPr>
        <w:t xml:space="preserve"> and answer the following questions</w:t>
      </w:r>
    </w:p>
    <w:p w:rsidR="00447F11" w:rsidRPr="004E183A" w:rsidRDefault="00EF4D52" w:rsidP="00D7089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3"/>
          <w:szCs w:val="23"/>
        </w:rPr>
      </w:pPr>
      <w:r w:rsidRPr="004E183A">
        <w:rPr>
          <w:rFonts w:asciiTheme="majorHAnsi" w:hAnsiTheme="majorHAnsi" w:cstheme="majorHAnsi"/>
          <w:sz w:val="23"/>
          <w:szCs w:val="23"/>
        </w:rPr>
        <w:t>What are your reactions to the three factors that are likely to impact community college efforts to make their workforce training relevant to the changing economic landscape?</w:t>
      </w:r>
    </w:p>
    <w:p w:rsidR="00902E41" w:rsidRPr="004E183A" w:rsidRDefault="00EF4D52" w:rsidP="00D7089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3"/>
          <w:szCs w:val="23"/>
        </w:rPr>
      </w:pPr>
      <w:r w:rsidRPr="004E183A">
        <w:rPr>
          <w:rFonts w:asciiTheme="majorHAnsi" w:hAnsiTheme="majorHAnsi" w:cstheme="majorHAnsi"/>
          <w:sz w:val="23"/>
          <w:szCs w:val="23"/>
        </w:rPr>
        <w:t xml:space="preserve">The authors claim that employers are looking for strong work readiness and soft skills. Given this, in what ways can your campus </w:t>
      </w:r>
      <w:r w:rsidR="00CE1465" w:rsidRPr="004E183A">
        <w:rPr>
          <w:rFonts w:asciiTheme="majorHAnsi" w:hAnsiTheme="majorHAnsi" w:cstheme="majorHAnsi"/>
          <w:sz w:val="23"/>
          <w:szCs w:val="23"/>
        </w:rPr>
        <w:t>embed</w:t>
      </w:r>
      <w:r w:rsidRPr="004E183A">
        <w:rPr>
          <w:rFonts w:asciiTheme="majorHAnsi" w:hAnsiTheme="majorHAnsi" w:cstheme="majorHAnsi"/>
          <w:sz w:val="23"/>
          <w:szCs w:val="23"/>
        </w:rPr>
        <w:t xml:space="preserve"> workplace readiness skills into workforce tra</w:t>
      </w:r>
      <w:r w:rsidR="00CE1465" w:rsidRPr="004E183A">
        <w:rPr>
          <w:rFonts w:asciiTheme="majorHAnsi" w:hAnsiTheme="majorHAnsi" w:cstheme="majorHAnsi"/>
          <w:sz w:val="23"/>
          <w:szCs w:val="23"/>
        </w:rPr>
        <w:t>ining curricula and instruction?</w:t>
      </w:r>
    </w:p>
    <w:p w:rsidR="00EF4D52" w:rsidRDefault="00EF4D52" w:rsidP="00902E41">
      <w:pPr>
        <w:rPr>
          <w:rFonts w:asciiTheme="majorHAnsi" w:hAnsiTheme="majorHAnsi" w:cs="Arial Narrow"/>
          <w:b/>
          <w:bCs/>
        </w:rPr>
      </w:pPr>
    </w:p>
    <w:p w:rsidR="006828E1" w:rsidRPr="004E183A" w:rsidRDefault="00447F11" w:rsidP="00902E41">
      <w:pPr>
        <w:rPr>
          <w:rFonts w:asciiTheme="majorHAnsi" w:hAnsiTheme="majorHAnsi" w:cstheme="majorHAnsi"/>
          <w:b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 xml:space="preserve">Section III: </w:t>
      </w:r>
      <w:r w:rsidR="004E183A" w:rsidRPr="004E183A">
        <w:rPr>
          <w:rFonts w:asciiTheme="majorHAnsi" w:hAnsiTheme="majorHAnsi" w:cstheme="majorHAnsi"/>
          <w:b/>
          <w:sz w:val="23"/>
          <w:szCs w:val="23"/>
        </w:rPr>
        <w:t>TED</w:t>
      </w:r>
      <w:r w:rsidR="00D70895" w:rsidRPr="004E183A">
        <w:rPr>
          <w:rFonts w:asciiTheme="majorHAnsi" w:hAnsiTheme="majorHAnsi" w:cstheme="majorHAnsi"/>
          <w:b/>
          <w:sz w:val="23"/>
          <w:szCs w:val="23"/>
        </w:rPr>
        <w:t xml:space="preserve">x Talk: </w:t>
      </w:r>
      <w:r w:rsidR="00907A8B" w:rsidRPr="004E183A">
        <w:rPr>
          <w:rFonts w:asciiTheme="majorHAnsi" w:hAnsiTheme="majorHAnsi" w:cstheme="majorHAnsi"/>
          <w:b/>
          <w:sz w:val="23"/>
          <w:szCs w:val="23"/>
        </w:rPr>
        <w:t>The Fu</w:t>
      </w:r>
      <w:r w:rsidR="00C14591" w:rsidRPr="004E183A">
        <w:rPr>
          <w:rFonts w:asciiTheme="majorHAnsi" w:hAnsiTheme="majorHAnsi" w:cstheme="majorHAnsi"/>
          <w:b/>
          <w:sz w:val="23"/>
          <w:szCs w:val="23"/>
        </w:rPr>
        <w:t>ture of Work: Hiding in Plain Sight</w:t>
      </w:r>
    </w:p>
    <w:p w:rsidR="00914EF0" w:rsidRPr="004E183A" w:rsidRDefault="0040516C" w:rsidP="00902E4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When thinking about the future of work, list at least two takeaway messages from </w:t>
      </w:r>
      <w:r w:rsidR="008616DD" w:rsidRPr="004E183A">
        <w:rPr>
          <w:rFonts w:asciiTheme="majorHAnsi" w:hAnsiTheme="majorHAnsi" w:cstheme="majorHAnsi"/>
          <w:sz w:val="23"/>
          <w:szCs w:val="23"/>
        </w:rPr>
        <w:t>Kelly Monahan’s TED</w:t>
      </w:r>
      <w:r w:rsidR="004E183A" w:rsidRPr="004E183A">
        <w:rPr>
          <w:rFonts w:asciiTheme="majorHAnsi" w:hAnsiTheme="majorHAnsi" w:cstheme="majorHAnsi"/>
          <w:sz w:val="23"/>
          <w:szCs w:val="23"/>
        </w:rPr>
        <w:t>x</w:t>
      </w:r>
      <w:r>
        <w:rPr>
          <w:rFonts w:asciiTheme="majorHAnsi" w:hAnsiTheme="majorHAnsi" w:cstheme="majorHAnsi"/>
          <w:sz w:val="23"/>
          <w:szCs w:val="23"/>
        </w:rPr>
        <w:t xml:space="preserve"> Talk that may be relevant to your campus. Please share why you selected these messages. </w:t>
      </w:r>
    </w:p>
    <w:p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sectPr w:rsidR="00FD1691" w:rsidSect="006828E1">
      <w:headerReference w:type="default" r:id="rId13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C6" w:rsidRDefault="00095DC6" w:rsidP="00580CA0">
      <w:r>
        <w:separator/>
      </w:r>
    </w:p>
  </w:endnote>
  <w:endnote w:type="continuationSeparator" w:id="0">
    <w:p w:rsidR="00095DC6" w:rsidRDefault="00095DC6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C6" w:rsidRDefault="00095DC6" w:rsidP="00580CA0">
      <w:r>
        <w:separator/>
      </w:r>
    </w:p>
  </w:footnote>
  <w:footnote w:type="continuationSeparator" w:id="0">
    <w:p w:rsidR="00095DC6" w:rsidRDefault="00095DC6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9E"/>
    <w:multiLevelType w:val="hybridMultilevel"/>
    <w:tmpl w:val="6D0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D5B1C"/>
    <w:multiLevelType w:val="hybridMultilevel"/>
    <w:tmpl w:val="14E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A"/>
    <w:rsid w:val="00007D62"/>
    <w:rsid w:val="00015AA3"/>
    <w:rsid w:val="00033163"/>
    <w:rsid w:val="00037454"/>
    <w:rsid w:val="0004279E"/>
    <w:rsid w:val="000864B6"/>
    <w:rsid w:val="000900FA"/>
    <w:rsid w:val="00095DC6"/>
    <w:rsid w:val="000C5F71"/>
    <w:rsid w:val="000D1E32"/>
    <w:rsid w:val="000E5D99"/>
    <w:rsid w:val="0011255C"/>
    <w:rsid w:val="0011487C"/>
    <w:rsid w:val="00115622"/>
    <w:rsid w:val="001164F4"/>
    <w:rsid w:val="001174BD"/>
    <w:rsid w:val="00122F8D"/>
    <w:rsid w:val="00143F7F"/>
    <w:rsid w:val="00145B4E"/>
    <w:rsid w:val="001549A8"/>
    <w:rsid w:val="00154E81"/>
    <w:rsid w:val="001605C5"/>
    <w:rsid w:val="00161CEE"/>
    <w:rsid w:val="00193289"/>
    <w:rsid w:val="001B48CB"/>
    <w:rsid w:val="001C3CE2"/>
    <w:rsid w:val="001C4BEB"/>
    <w:rsid w:val="001D3282"/>
    <w:rsid w:val="001D38BC"/>
    <w:rsid w:val="001E15ED"/>
    <w:rsid w:val="001F5798"/>
    <w:rsid w:val="00200C3B"/>
    <w:rsid w:val="002165AF"/>
    <w:rsid w:val="002263E4"/>
    <w:rsid w:val="00233917"/>
    <w:rsid w:val="0023664C"/>
    <w:rsid w:val="00240023"/>
    <w:rsid w:val="00245508"/>
    <w:rsid w:val="00254158"/>
    <w:rsid w:val="0029404E"/>
    <w:rsid w:val="002E58DD"/>
    <w:rsid w:val="002F47F6"/>
    <w:rsid w:val="002F7D9A"/>
    <w:rsid w:val="003234F2"/>
    <w:rsid w:val="00335C3C"/>
    <w:rsid w:val="00347910"/>
    <w:rsid w:val="00357E19"/>
    <w:rsid w:val="003727AC"/>
    <w:rsid w:val="00380F64"/>
    <w:rsid w:val="00395177"/>
    <w:rsid w:val="00396374"/>
    <w:rsid w:val="003B0F78"/>
    <w:rsid w:val="003B6F9D"/>
    <w:rsid w:val="003C1598"/>
    <w:rsid w:val="003E1C35"/>
    <w:rsid w:val="003F763E"/>
    <w:rsid w:val="0040516C"/>
    <w:rsid w:val="00415EEA"/>
    <w:rsid w:val="004204D8"/>
    <w:rsid w:val="0042534D"/>
    <w:rsid w:val="00447F11"/>
    <w:rsid w:val="004602BB"/>
    <w:rsid w:val="0046411D"/>
    <w:rsid w:val="004779D8"/>
    <w:rsid w:val="00490074"/>
    <w:rsid w:val="00496F54"/>
    <w:rsid w:val="004A55D7"/>
    <w:rsid w:val="004C68A6"/>
    <w:rsid w:val="004D36CE"/>
    <w:rsid w:val="004D7099"/>
    <w:rsid w:val="004E183A"/>
    <w:rsid w:val="004F7BE1"/>
    <w:rsid w:val="00504DBB"/>
    <w:rsid w:val="00522439"/>
    <w:rsid w:val="00523E20"/>
    <w:rsid w:val="0053567A"/>
    <w:rsid w:val="00536FA8"/>
    <w:rsid w:val="005553E1"/>
    <w:rsid w:val="00580CA0"/>
    <w:rsid w:val="00591EB6"/>
    <w:rsid w:val="005F2309"/>
    <w:rsid w:val="005F5A89"/>
    <w:rsid w:val="00607E49"/>
    <w:rsid w:val="00613ACF"/>
    <w:rsid w:val="0063185C"/>
    <w:rsid w:val="0063696B"/>
    <w:rsid w:val="00646CCF"/>
    <w:rsid w:val="006665B5"/>
    <w:rsid w:val="00674A43"/>
    <w:rsid w:val="006828E1"/>
    <w:rsid w:val="00692B22"/>
    <w:rsid w:val="006A251F"/>
    <w:rsid w:val="006A3C65"/>
    <w:rsid w:val="006B789D"/>
    <w:rsid w:val="006C528E"/>
    <w:rsid w:val="006C776E"/>
    <w:rsid w:val="006D1070"/>
    <w:rsid w:val="006E7174"/>
    <w:rsid w:val="006F56B1"/>
    <w:rsid w:val="0070065C"/>
    <w:rsid w:val="00702E02"/>
    <w:rsid w:val="00704841"/>
    <w:rsid w:val="007060D0"/>
    <w:rsid w:val="00754413"/>
    <w:rsid w:val="00760F1F"/>
    <w:rsid w:val="00762B12"/>
    <w:rsid w:val="007867FF"/>
    <w:rsid w:val="00795F35"/>
    <w:rsid w:val="007D0DBD"/>
    <w:rsid w:val="007D7C0C"/>
    <w:rsid w:val="007E2AC5"/>
    <w:rsid w:val="007F267F"/>
    <w:rsid w:val="008045D5"/>
    <w:rsid w:val="0081631B"/>
    <w:rsid w:val="008263BF"/>
    <w:rsid w:val="008419A7"/>
    <w:rsid w:val="008616DD"/>
    <w:rsid w:val="0088100D"/>
    <w:rsid w:val="008A3F55"/>
    <w:rsid w:val="008A63D6"/>
    <w:rsid w:val="008E19A3"/>
    <w:rsid w:val="008F597F"/>
    <w:rsid w:val="00902E41"/>
    <w:rsid w:val="009077BD"/>
    <w:rsid w:val="00907A8B"/>
    <w:rsid w:val="00914EF0"/>
    <w:rsid w:val="00923F09"/>
    <w:rsid w:val="00926F5F"/>
    <w:rsid w:val="00947352"/>
    <w:rsid w:val="00954244"/>
    <w:rsid w:val="00954704"/>
    <w:rsid w:val="009615CA"/>
    <w:rsid w:val="00974AED"/>
    <w:rsid w:val="00981B42"/>
    <w:rsid w:val="009874B2"/>
    <w:rsid w:val="009A33AC"/>
    <w:rsid w:val="009B0051"/>
    <w:rsid w:val="009C11C8"/>
    <w:rsid w:val="009D1737"/>
    <w:rsid w:val="009E3906"/>
    <w:rsid w:val="009E5603"/>
    <w:rsid w:val="009F72CD"/>
    <w:rsid w:val="00A024B9"/>
    <w:rsid w:val="00A02D8A"/>
    <w:rsid w:val="00A0680F"/>
    <w:rsid w:val="00A25FDD"/>
    <w:rsid w:val="00A278E6"/>
    <w:rsid w:val="00A366D9"/>
    <w:rsid w:val="00A456ED"/>
    <w:rsid w:val="00A74AC3"/>
    <w:rsid w:val="00A82BE7"/>
    <w:rsid w:val="00A83B87"/>
    <w:rsid w:val="00A879A8"/>
    <w:rsid w:val="00A9067E"/>
    <w:rsid w:val="00AB3C29"/>
    <w:rsid w:val="00AB622F"/>
    <w:rsid w:val="00AC55D8"/>
    <w:rsid w:val="00AD1744"/>
    <w:rsid w:val="00AD1CDD"/>
    <w:rsid w:val="00AD6E48"/>
    <w:rsid w:val="00AE4D8B"/>
    <w:rsid w:val="00AF4E66"/>
    <w:rsid w:val="00B04F4B"/>
    <w:rsid w:val="00B10462"/>
    <w:rsid w:val="00B52730"/>
    <w:rsid w:val="00B636C4"/>
    <w:rsid w:val="00B64FB9"/>
    <w:rsid w:val="00B80691"/>
    <w:rsid w:val="00B8618A"/>
    <w:rsid w:val="00BB23E6"/>
    <w:rsid w:val="00BD2E41"/>
    <w:rsid w:val="00BF4695"/>
    <w:rsid w:val="00C14591"/>
    <w:rsid w:val="00C32489"/>
    <w:rsid w:val="00C56017"/>
    <w:rsid w:val="00C63BA5"/>
    <w:rsid w:val="00C64EC7"/>
    <w:rsid w:val="00C87B7E"/>
    <w:rsid w:val="00C92CCD"/>
    <w:rsid w:val="00CC483E"/>
    <w:rsid w:val="00CC6D00"/>
    <w:rsid w:val="00CD5FDF"/>
    <w:rsid w:val="00CE1465"/>
    <w:rsid w:val="00CE527E"/>
    <w:rsid w:val="00CF266F"/>
    <w:rsid w:val="00CF7C8C"/>
    <w:rsid w:val="00D004A8"/>
    <w:rsid w:val="00D04D4D"/>
    <w:rsid w:val="00D2122C"/>
    <w:rsid w:val="00D253F8"/>
    <w:rsid w:val="00D473A2"/>
    <w:rsid w:val="00D51FAA"/>
    <w:rsid w:val="00D55B85"/>
    <w:rsid w:val="00D577E5"/>
    <w:rsid w:val="00D70895"/>
    <w:rsid w:val="00D76921"/>
    <w:rsid w:val="00D77A99"/>
    <w:rsid w:val="00D84C96"/>
    <w:rsid w:val="00D86E3F"/>
    <w:rsid w:val="00D9104D"/>
    <w:rsid w:val="00D9175D"/>
    <w:rsid w:val="00DA0EE6"/>
    <w:rsid w:val="00DA2C78"/>
    <w:rsid w:val="00DA41CB"/>
    <w:rsid w:val="00DF32CF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865BA"/>
    <w:rsid w:val="00EB2311"/>
    <w:rsid w:val="00EB76C3"/>
    <w:rsid w:val="00EF16D4"/>
    <w:rsid w:val="00EF4D52"/>
    <w:rsid w:val="00EF5A30"/>
    <w:rsid w:val="00F12833"/>
    <w:rsid w:val="00F17616"/>
    <w:rsid w:val="00F20D88"/>
    <w:rsid w:val="00F275C7"/>
    <w:rsid w:val="00F303C1"/>
    <w:rsid w:val="00F5300E"/>
    <w:rsid w:val="00F61A47"/>
    <w:rsid w:val="00F71E43"/>
    <w:rsid w:val="00F96E9C"/>
    <w:rsid w:val="00F97811"/>
    <w:rsid w:val="00FC14B0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861D3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dys@un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ka@un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3SYB8ZFE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idehighered.com/views/2020/05/28/three-factors-will-impact-community-college-efforts-make-workforce-trainin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880B-964F-4FE7-BAE5-0AF7B93A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190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Allen, Nicholas</cp:lastModifiedBy>
  <cp:revision>9</cp:revision>
  <cp:lastPrinted>2018-02-14T18:05:00Z</cp:lastPrinted>
  <dcterms:created xsi:type="dcterms:W3CDTF">2021-02-19T23:16:00Z</dcterms:created>
  <dcterms:modified xsi:type="dcterms:W3CDTF">2021-02-22T15:30:00Z</dcterms:modified>
</cp:coreProperties>
</file>