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B2" w:rsidRPr="003234F2" w:rsidRDefault="00762B12" w:rsidP="00926F5F">
      <w:pPr>
        <w:jc w:val="center"/>
        <w:rPr>
          <w:b/>
          <w:bCs/>
          <w:color w:val="000000"/>
        </w:rPr>
      </w:pPr>
      <w:r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world view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2021</w:t>
      </w:r>
      <w:r w:rsidR="009874B2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 xml:space="preserve"> </w:t>
      </w:r>
      <w:r w:rsidR="00347910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VIRTUAL PROGRAM</w:t>
      </w:r>
      <w:r w:rsidR="00496F54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br/>
        <w:t xml:space="preserve">STUDY GUIDE for </w:t>
      </w:r>
      <w:r w:rsidR="009077BD" w:rsidRPr="0042534D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PDCH</w:t>
      </w:r>
      <w:r w:rsidR="003579AB">
        <w:rPr>
          <w:rFonts w:ascii="Times New Roman" w:hAnsi="Times New Roman" w:cs="Times New Roman"/>
          <w:b/>
          <w:bCs/>
          <w:caps/>
          <w:spacing w:val="20"/>
          <w:sz w:val="32"/>
          <w:szCs w:val="32"/>
        </w:rPr>
        <w:t>/CEU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3579AB" w:rsidRPr="005424A1">
        <w:rPr>
          <w:rFonts w:ascii="Times New Roman" w:eastAsia="Times New Roman" w:hAnsi="Times New Roman" w:cs="Times New Roman"/>
          <w:bCs/>
          <w:color w:val="365F91" w:themeColor="accent1" w:themeShade="BF"/>
          <w:spacing w:val="4"/>
          <w:sz w:val="32"/>
          <w:szCs w:val="32"/>
        </w:rPr>
        <w:t>Africa and the African Diaspora: Past and Present</w:t>
      </w:r>
      <w:r w:rsidR="009874B2" w:rsidRPr="005424A1">
        <w:rPr>
          <w:rFonts w:ascii="Times New Roman" w:hAnsi="Times New Roman" w:cs="Times New Roman"/>
          <w:bCs/>
          <w:color w:val="365F91" w:themeColor="accent1" w:themeShade="BF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A3C65" w:rsidRPr="005424A1">
        <w:rPr>
          <w:rFonts w:ascii="Times New Roman" w:hAnsi="Times New Roman" w:cs="Times New Roman"/>
          <w:bCs/>
          <w:color w:val="365F91" w:themeColor="accent1" w:themeShade="BF"/>
          <w:sz w:val="32"/>
          <w:szCs w:val="32"/>
        </w:rPr>
        <w:t xml:space="preserve">March </w:t>
      </w:r>
      <w:r w:rsidR="00313A87">
        <w:rPr>
          <w:rFonts w:ascii="Times New Roman" w:hAnsi="Times New Roman" w:cs="Times New Roman"/>
          <w:bCs/>
          <w:color w:val="365F91" w:themeColor="accent1" w:themeShade="BF"/>
          <w:sz w:val="32"/>
          <w:szCs w:val="32"/>
        </w:rPr>
        <w:t>2</w:t>
      </w:r>
      <w:r w:rsidR="006A3C65" w:rsidRPr="005424A1">
        <w:rPr>
          <w:rFonts w:ascii="Times New Roman" w:hAnsi="Times New Roman" w:cs="Times New Roman"/>
          <w:bCs/>
          <w:color w:val="365F91" w:themeColor="accent1" w:themeShade="BF"/>
          <w:sz w:val="32"/>
          <w:szCs w:val="32"/>
        </w:rPr>
        <w:t>5, 2021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</w:p>
        </w:tc>
        <w:tc>
          <w:tcPr>
            <w:tcW w:w="5585" w:type="dxa"/>
          </w:tcPr>
          <w:p w:rsidR="009874B2" w:rsidRPr="00674A43" w:rsidRDefault="00C32489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</w:p>
        </w:tc>
        <w:tc>
          <w:tcPr>
            <w:tcW w:w="5585" w:type="dxa"/>
          </w:tcPr>
          <w:p w:rsidR="009874B2" w:rsidRPr="00674A43" w:rsidRDefault="00395177" w:rsidP="00357E19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College</w:t>
            </w:r>
            <w:r w:rsidR="00AE3BB7">
              <w:rPr>
                <w:rFonts w:asciiTheme="majorHAnsi" w:hAnsiTheme="majorHAnsi"/>
                <w:b/>
                <w:bCs/>
                <w:sz w:val="22"/>
              </w:rPr>
              <w:t xml:space="preserve"> or School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 </w:t>
            </w:r>
          </w:p>
        </w:tc>
      </w:tr>
      <w:tr w:rsidR="00BF4695" w:rsidRPr="00674A43" w:rsidTr="00926F5F">
        <w:trPr>
          <w:trHeight w:val="2698"/>
        </w:trPr>
        <w:tc>
          <w:tcPr>
            <w:tcW w:w="10260" w:type="dxa"/>
            <w:gridSpan w:val="2"/>
          </w:tcPr>
          <w:p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E183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Instructions:</w:t>
            </w: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 </w:t>
            </w:r>
            <w:r w:rsidR="006C528E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br/>
            </w:r>
            <w:r w:rsidR="00FC14B0">
              <w:rPr>
                <w:rFonts w:asciiTheme="majorHAnsi" w:hAnsiTheme="majorHAnsi" w:cstheme="majorHAnsi"/>
                <w:sz w:val="23"/>
                <w:szCs w:val="23"/>
              </w:rPr>
              <w:t>You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have an opportunity to </w:t>
            </w:r>
            <w:r w:rsidR="00C87B7E">
              <w:rPr>
                <w:rFonts w:asciiTheme="majorHAnsi" w:hAnsiTheme="majorHAnsi" w:cstheme="majorHAnsi"/>
                <w:sz w:val="23"/>
                <w:szCs w:val="23"/>
              </w:rPr>
              <w:t xml:space="preserve">receive </w:t>
            </w:r>
            <w:r w:rsidR="00E8626C" w:rsidRPr="00E8626C">
              <w:rPr>
                <w:rFonts w:asciiTheme="majorHAnsi" w:hAnsiTheme="majorHAnsi" w:cstheme="majorHAnsi"/>
                <w:sz w:val="23"/>
                <w:szCs w:val="23"/>
              </w:rPr>
              <w:t>5 PDCH/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E8626C" w:rsidRPr="00E8626C">
              <w:rPr>
                <w:rFonts w:asciiTheme="majorHAnsi" w:hAnsiTheme="majorHAnsi" w:cstheme="majorHAnsi"/>
                <w:sz w:val="23"/>
                <w:szCs w:val="23"/>
              </w:rPr>
              <w:t xml:space="preserve">5 CEU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>credits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 for </w:t>
            </w:r>
            <w:r w:rsidR="00143F7F">
              <w:rPr>
                <w:rFonts w:asciiTheme="majorHAnsi" w:hAnsiTheme="majorHAnsi" w:cstheme="majorHAnsi"/>
                <w:sz w:val="23"/>
                <w:szCs w:val="23"/>
              </w:rPr>
              <w:t xml:space="preserve">attending 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 xml:space="preserve">this virtual </w:t>
            </w:r>
            <w:r w:rsidR="00E8626C">
              <w:rPr>
                <w:rFonts w:asciiTheme="majorHAnsi" w:hAnsiTheme="majorHAnsi" w:cstheme="majorHAnsi"/>
                <w:sz w:val="23"/>
                <w:szCs w:val="23"/>
              </w:rPr>
              <w:t>Africa and the African Diaspora</w:t>
            </w:r>
            <w:r w:rsidR="00143F7F">
              <w:rPr>
                <w:rFonts w:asciiTheme="majorHAnsi" w:hAnsiTheme="majorHAnsi" w:cstheme="majorHAnsi"/>
                <w:sz w:val="23"/>
                <w:szCs w:val="23"/>
              </w:rPr>
              <w:t xml:space="preserve"> program</w:t>
            </w:r>
            <w:r w:rsidR="00646CCF">
              <w:rPr>
                <w:rFonts w:asciiTheme="majorHAnsi" w:hAnsiTheme="majorHAnsi" w:cstheme="majorHAnsi"/>
                <w:sz w:val="23"/>
                <w:szCs w:val="23"/>
              </w:rPr>
              <w:t>. To do so,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you must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AE3BB7" w:rsidRPr="00AE3BB7">
              <w:rPr>
                <w:rFonts w:asciiTheme="majorHAnsi" w:hAnsiTheme="majorHAnsi" w:cstheme="majorHAnsi"/>
                <w:sz w:val="23"/>
                <w:szCs w:val="23"/>
              </w:rPr>
              <w:t xml:space="preserve">identify at least two teaching strategies 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>or relevant resources</w:t>
            </w:r>
            <w:r w:rsidR="00AE3BB7" w:rsidRPr="00AE3BB7">
              <w:rPr>
                <w:rFonts w:asciiTheme="majorHAnsi" w:hAnsiTheme="majorHAnsi" w:cstheme="majorHAnsi"/>
                <w:sz w:val="23"/>
                <w:szCs w:val="23"/>
              </w:rPr>
              <w:t xml:space="preserve"> to educate others about 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>African diaspora communities after attending the virtual program</w:t>
            </w:r>
            <w:r w:rsidR="00014AF9">
              <w:rPr>
                <w:rFonts w:asciiTheme="majorHAnsi" w:hAnsiTheme="majorHAnsi" w:cstheme="majorHAnsi"/>
                <w:sz w:val="23"/>
                <w:szCs w:val="23"/>
              </w:rPr>
              <w:t>. In addition</w:t>
            </w:r>
            <w:r w:rsidR="009E5603">
              <w:rPr>
                <w:rFonts w:asciiTheme="majorHAnsi" w:hAnsiTheme="majorHAnsi" w:cstheme="majorHAnsi"/>
                <w:sz w:val="23"/>
                <w:szCs w:val="23"/>
              </w:rPr>
              <w:t xml:space="preserve">, you must </w:t>
            </w:r>
            <w:r w:rsidR="00AE3BB7">
              <w:rPr>
                <w:rFonts w:asciiTheme="majorHAnsi" w:hAnsiTheme="majorHAnsi" w:cstheme="majorHAnsi"/>
                <w:sz w:val="23"/>
                <w:szCs w:val="23"/>
              </w:rPr>
              <w:t>respond to the questions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="009B397E">
              <w:rPr>
                <w:rFonts w:asciiTheme="majorHAnsi" w:hAnsiTheme="majorHAnsi" w:cstheme="majorHAnsi"/>
                <w:sz w:val="23"/>
                <w:szCs w:val="23"/>
              </w:rPr>
              <w:t xml:space="preserve">for the reading and video below.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AE3BB7">
              <w:rPr>
                <w:rFonts w:asciiTheme="majorHAnsi" w:hAnsiTheme="majorHAnsi" w:cstheme="majorHAnsi"/>
                <w:b/>
                <w:sz w:val="23"/>
                <w:szCs w:val="23"/>
              </w:rPr>
              <w:t>Thursday, April 22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to Nick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Allen, </w:t>
            </w:r>
            <w:r w:rsidR="00CE1465">
              <w:rPr>
                <w:rFonts w:asciiTheme="majorHAnsi" w:hAnsiTheme="majorHAnsi" w:cstheme="majorHAnsi"/>
                <w:sz w:val="23"/>
                <w:szCs w:val="23"/>
              </w:rPr>
              <w:t xml:space="preserve">UNC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Program Coordinator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at </w:t>
            </w:r>
            <w:hyperlink r:id="rId9" w:history="1">
              <w:r w:rsidR="00347910" w:rsidRPr="00C32489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nicka@unc.edu</w:t>
              </w:r>
            </w:hyperlink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:rsidR="00C87B7E" w:rsidRDefault="00E8626C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Palmer, C. (1998</w:t>
            </w:r>
            <w:r w:rsidR="00C87B7E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). </w:t>
            </w: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Defining and Studying the African Diaspora. The newsmagazine of the American Historical Association. </w:t>
            </w:r>
            <w:r w:rsidR="00395177">
              <w:rPr>
                <w:rFonts w:asciiTheme="majorHAnsi" w:hAnsiTheme="majorHAnsi" w:cstheme="majorHAnsi"/>
                <w:bCs/>
                <w:sz w:val="23"/>
                <w:szCs w:val="23"/>
              </w:rPr>
              <w:t>Retrieved from</w:t>
            </w:r>
            <w:r w:rsidR="0070065C" w:rsidRPr="00C56017">
              <w:rPr>
                <w:rFonts w:asciiTheme="majorHAnsi" w:hAnsiTheme="majorHAnsi" w:cstheme="majorHAnsi"/>
                <w:bCs/>
                <w:sz w:val="23"/>
                <w:szCs w:val="23"/>
              </w:rPr>
              <w:t xml:space="preserve">: </w:t>
            </w:r>
            <w:r w:rsidR="0070065C" w:rsidRPr="00C56017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</w:p>
          <w:p w:rsidR="00591EB6" w:rsidRDefault="00E8626C" w:rsidP="00C87B7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8626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https://www.historians.org/publications-and-directories/perspectives-on-history/september-1998/defining-and-studying-the-modern-african-diaspora</w:t>
            </w:r>
          </w:p>
          <w:p w:rsidR="00591EB6" w:rsidRDefault="00591EB6" w:rsidP="007F267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591EB6" w:rsidRDefault="00014AF9" w:rsidP="00591EB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Video</w:t>
            </w:r>
            <w:r w:rsidR="00591EB6" w:rsidRPr="00591EB6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  <w:r w:rsidR="00591EB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:rsidR="00395177" w:rsidRDefault="005424A1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 xml:space="preserve">TEDx Talk by Teresa H. Clark - </w:t>
            </w:r>
            <w:r w:rsidR="00AE3BB7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Bridging the Diaspora Divide</w:t>
            </w:r>
          </w:p>
          <w:p w:rsidR="00395177" w:rsidRDefault="008E19A3" w:rsidP="00240023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Retrieved from</w:t>
            </w:r>
            <w:r w:rsidR="00395177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t>:</w:t>
            </w:r>
          </w:p>
          <w:p w:rsidR="004D7099" w:rsidRPr="005424A1" w:rsidRDefault="00300034" w:rsidP="005424A1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hyperlink r:id="rId11" w:history="1">
              <w:r w:rsidR="00AE3BB7" w:rsidRPr="00AE3BB7">
                <w:rPr>
                  <w:rStyle w:val="Hyperlink"/>
                  <w:rFonts w:asciiTheme="majorHAnsi" w:hAnsiTheme="majorHAnsi" w:cstheme="majorHAnsi"/>
                  <w:b/>
                  <w:bCs/>
                  <w:sz w:val="20"/>
                  <w:szCs w:val="20"/>
                </w:rPr>
                <w:t>https://www.youtube.com/watch?v=sg6F-M6v1iM</w:t>
              </w:r>
            </w:hyperlink>
            <w:r w:rsidR="006C776E" w:rsidRPr="00240023">
              <w:rPr>
                <w:rFonts w:asciiTheme="majorHAnsi" w:hAnsiTheme="majorHAnsi" w:cstheme="majorHAnsi"/>
                <w:color w:val="222222"/>
                <w:sz w:val="23"/>
                <w:szCs w:val="23"/>
                <w:shd w:val="clear" w:color="auto" w:fill="FFFFFF"/>
              </w:rPr>
              <w:br/>
            </w:r>
          </w:p>
        </w:tc>
      </w:tr>
    </w:tbl>
    <w:p w:rsidR="00EF16D4" w:rsidRPr="0053567A" w:rsidRDefault="00EF16D4" w:rsidP="00BF4695">
      <w:pPr>
        <w:rPr>
          <w:rFonts w:ascii="Arial Narrow" w:hAnsi="Arial Narrow" w:cs="Arial Narrow"/>
          <w:bCs/>
          <w:sz w:val="32"/>
          <w:szCs w:val="36"/>
        </w:rPr>
      </w:pPr>
    </w:p>
    <w:p w:rsidR="009E5603" w:rsidRPr="005424A1" w:rsidRDefault="009E5603" w:rsidP="00447F11">
      <w:pPr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</w:pP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 xml:space="preserve">Section I: </w:t>
      </w:r>
      <w:r w:rsid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Classroom Application</w:t>
      </w:r>
    </w:p>
    <w:p w:rsidR="009E5603" w:rsidRDefault="009E5603" w:rsidP="00447F11">
      <w:pPr>
        <w:rPr>
          <w:rFonts w:asciiTheme="majorHAnsi" w:hAnsiTheme="majorHAnsi" w:cstheme="majorHAnsi"/>
          <w:b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Instructions</w:t>
      </w:r>
      <w:r>
        <w:rPr>
          <w:rFonts w:asciiTheme="majorHAnsi" w:hAnsiTheme="majorHAnsi" w:cstheme="majorHAnsi"/>
          <w:b/>
        </w:rPr>
        <w:t xml:space="preserve">: </w:t>
      </w:r>
      <w:r w:rsidRPr="004E183A">
        <w:rPr>
          <w:rFonts w:asciiTheme="majorHAnsi" w:hAnsiTheme="majorHAnsi" w:cstheme="majorHAnsi"/>
          <w:sz w:val="23"/>
          <w:szCs w:val="23"/>
        </w:rPr>
        <w:t xml:space="preserve">Please </w:t>
      </w:r>
      <w:r w:rsidR="009B397E">
        <w:rPr>
          <w:rFonts w:asciiTheme="majorHAnsi" w:hAnsiTheme="majorHAnsi" w:cstheme="majorHAnsi"/>
          <w:sz w:val="23"/>
          <w:szCs w:val="23"/>
        </w:rPr>
        <w:t>identify at least</w:t>
      </w:r>
      <w:r w:rsidR="009B397E" w:rsidRPr="009B397E">
        <w:rPr>
          <w:rFonts w:asciiTheme="majorHAnsi" w:hAnsiTheme="majorHAnsi" w:cstheme="majorHAnsi"/>
        </w:rPr>
        <w:t xml:space="preserve"> two teaching strategies or relevant resources to educate others about </w:t>
      </w:r>
      <w:r w:rsidR="005424A1">
        <w:rPr>
          <w:rFonts w:asciiTheme="majorHAnsi" w:hAnsiTheme="majorHAnsi" w:cstheme="majorHAnsi"/>
        </w:rPr>
        <w:t>African diaspora communities</w:t>
      </w:r>
      <w:r w:rsidR="00301939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9E5603" w:rsidRDefault="009E5603" w:rsidP="00447F11">
      <w:pPr>
        <w:rPr>
          <w:rFonts w:asciiTheme="majorHAnsi" w:hAnsiTheme="majorHAnsi" w:cstheme="majorHAnsi"/>
          <w:b/>
        </w:rPr>
      </w:pPr>
    </w:p>
    <w:p w:rsidR="00D70895" w:rsidRPr="005424A1" w:rsidRDefault="00447F11" w:rsidP="00D70895">
      <w:pPr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</w:pP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Section I</w:t>
      </w:r>
      <w:r w:rsidR="00D70895"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I</w:t>
      </w: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 xml:space="preserve">: </w:t>
      </w:r>
      <w:r w:rsidR="00EF4D52"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Reading</w:t>
      </w:r>
    </w:p>
    <w:p w:rsidR="00D70895" w:rsidRPr="004E183A" w:rsidRDefault="00D70895" w:rsidP="00D70895">
      <w:pPr>
        <w:rPr>
          <w:rFonts w:asciiTheme="majorHAnsi" w:hAnsiTheme="majorHAnsi" w:cstheme="majorHAnsi"/>
          <w:sz w:val="23"/>
          <w:szCs w:val="23"/>
        </w:rPr>
      </w:pPr>
      <w:r w:rsidRPr="004E183A">
        <w:rPr>
          <w:rFonts w:asciiTheme="majorHAnsi" w:hAnsiTheme="majorHAnsi" w:cstheme="majorHAnsi"/>
          <w:b/>
          <w:sz w:val="23"/>
          <w:szCs w:val="23"/>
        </w:rPr>
        <w:t>Instructions</w:t>
      </w:r>
      <w:r>
        <w:rPr>
          <w:rFonts w:asciiTheme="majorHAnsi" w:hAnsiTheme="majorHAnsi" w:cstheme="majorHAnsi"/>
          <w:b/>
        </w:rPr>
        <w:t xml:space="preserve">: </w:t>
      </w:r>
      <w:r w:rsidRPr="004E183A">
        <w:rPr>
          <w:rFonts w:asciiTheme="majorHAnsi" w:hAnsiTheme="majorHAnsi" w:cstheme="majorHAnsi"/>
          <w:sz w:val="23"/>
          <w:szCs w:val="23"/>
        </w:rPr>
        <w:t xml:space="preserve">Read </w:t>
      </w:r>
      <w:r w:rsidR="009B397E">
        <w:rPr>
          <w:rFonts w:asciiTheme="majorHAnsi" w:hAnsiTheme="majorHAnsi" w:cstheme="majorHAnsi"/>
          <w:sz w:val="23"/>
          <w:szCs w:val="23"/>
        </w:rPr>
        <w:t>the Palmer (1998)</w:t>
      </w:r>
      <w:r w:rsidRPr="004E183A">
        <w:rPr>
          <w:rFonts w:asciiTheme="majorHAnsi" w:hAnsiTheme="majorHAnsi" w:cstheme="majorHAnsi"/>
          <w:sz w:val="23"/>
          <w:szCs w:val="23"/>
        </w:rPr>
        <w:t xml:space="preserve"> </w:t>
      </w:r>
      <w:r w:rsidR="004E183A" w:rsidRPr="004E183A">
        <w:rPr>
          <w:rFonts w:asciiTheme="majorHAnsi" w:hAnsiTheme="majorHAnsi" w:cstheme="majorHAnsi"/>
          <w:sz w:val="23"/>
          <w:szCs w:val="23"/>
        </w:rPr>
        <w:t>article</w:t>
      </w:r>
      <w:r w:rsidRPr="004E183A">
        <w:rPr>
          <w:rFonts w:asciiTheme="majorHAnsi" w:hAnsiTheme="majorHAnsi" w:cstheme="majorHAnsi"/>
          <w:sz w:val="23"/>
          <w:szCs w:val="23"/>
        </w:rPr>
        <w:t xml:space="preserve"> and answer the following questions</w:t>
      </w:r>
      <w:r w:rsidR="005424A1">
        <w:rPr>
          <w:rFonts w:asciiTheme="majorHAnsi" w:hAnsiTheme="majorHAnsi" w:cstheme="majorHAnsi"/>
          <w:sz w:val="23"/>
          <w:szCs w:val="23"/>
        </w:rPr>
        <w:t>:</w:t>
      </w:r>
    </w:p>
    <w:p w:rsidR="009B397E" w:rsidRDefault="009B397E" w:rsidP="009B397E">
      <w:pPr>
        <w:pStyle w:val="ListParagraph"/>
        <w:numPr>
          <w:ilvl w:val="0"/>
          <w:numId w:val="17"/>
        </w:numPr>
        <w:spacing w:after="160" w:line="259" w:lineRule="auto"/>
        <w:rPr>
          <w:rFonts w:asciiTheme="majorHAnsi" w:hAnsiTheme="majorHAnsi" w:cstheme="majorHAnsi"/>
        </w:rPr>
      </w:pPr>
      <w:r w:rsidRPr="009B397E">
        <w:rPr>
          <w:rFonts w:asciiTheme="majorHAnsi" w:hAnsiTheme="majorHAnsi" w:cstheme="majorHAnsi"/>
        </w:rPr>
        <w:t>What are your thoughts and reactions to the five major African diasporic streams that Palmer shared?</w:t>
      </w:r>
    </w:p>
    <w:p w:rsidR="009B397E" w:rsidRPr="009B397E" w:rsidRDefault="005424A1" w:rsidP="009B397E">
      <w:pPr>
        <w:pStyle w:val="ListParagraph"/>
        <w:numPr>
          <w:ilvl w:val="0"/>
          <w:numId w:val="1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Based on some of the information shared by the presenters, </w:t>
      </w:r>
      <w:r w:rsidR="009B397E" w:rsidRPr="009B397E">
        <w:rPr>
          <w:rFonts w:asciiTheme="majorHAnsi" w:hAnsiTheme="majorHAnsi" w:cstheme="majorHAnsi"/>
        </w:rPr>
        <w:t xml:space="preserve">what </w:t>
      </w:r>
      <w:r>
        <w:rPr>
          <w:rFonts w:asciiTheme="majorHAnsi" w:hAnsiTheme="majorHAnsi" w:cstheme="majorHAnsi"/>
        </w:rPr>
        <w:t xml:space="preserve">are some </w:t>
      </w:r>
      <w:r w:rsidR="009B397E" w:rsidRPr="009B397E">
        <w:rPr>
          <w:rFonts w:asciiTheme="majorHAnsi" w:hAnsiTheme="majorHAnsi" w:cstheme="majorHAnsi"/>
        </w:rPr>
        <w:t xml:space="preserve">ways educators </w:t>
      </w:r>
      <w:r>
        <w:rPr>
          <w:rFonts w:asciiTheme="majorHAnsi" w:hAnsiTheme="majorHAnsi" w:cstheme="majorHAnsi"/>
        </w:rPr>
        <w:t xml:space="preserve">can </w:t>
      </w:r>
      <w:r w:rsidR="009B397E" w:rsidRPr="009B397E">
        <w:rPr>
          <w:rFonts w:asciiTheme="majorHAnsi" w:hAnsiTheme="majorHAnsi" w:cstheme="majorHAnsi"/>
        </w:rPr>
        <w:t>support African diaspora communities at their schools and institutions?</w:t>
      </w:r>
    </w:p>
    <w:p w:rsidR="00EF4D52" w:rsidRPr="009B397E" w:rsidRDefault="00EF4D52" w:rsidP="00FC3AEF">
      <w:pPr>
        <w:pStyle w:val="ListParagraph"/>
        <w:rPr>
          <w:rFonts w:asciiTheme="majorHAnsi" w:hAnsiTheme="majorHAnsi" w:cs="Arial Narrow"/>
          <w:b/>
          <w:bCs/>
        </w:rPr>
      </w:pPr>
    </w:p>
    <w:p w:rsidR="006828E1" w:rsidRPr="005424A1" w:rsidRDefault="00447F11" w:rsidP="00902E41">
      <w:pPr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</w:pPr>
      <w:r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 xml:space="preserve">Section III: </w:t>
      </w:r>
      <w:r w:rsidR="004E183A"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TED</w:t>
      </w:r>
      <w:r w:rsidR="00313A87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 xml:space="preserve">x Talk - </w:t>
      </w:r>
      <w:r w:rsidR="00FC3AEF" w:rsidRPr="005424A1">
        <w:rPr>
          <w:rFonts w:asciiTheme="majorHAnsi" w:hAnsiTheme="majorHAnsi" w:cstheme="majorHAnsi"/>
          <w:b/>
          <w:color w:val="365F91" w:themeColor="accent1" w:themeShade="BF"/>
          <w:sz w:val="23"/>
          <w:szCs w:val="23"/>
        </w:rPr>
        <w:t>Bridging the Diaspora Divide</w:t>
      </w:r>
    </w:p>
    <w:p w:rsidR="00FC3AEF" w:rsidRPr="005424A1" w:rsidRDefault="00FC3AEF" w:rsidP="00902E41">
      <w:pPr>
        <w:rPr>
          <w:rFonts w:asciiTheme="majorHAnsi" w:hAnsiTheme="majorHAnsi" w:cstheme="majorHAnsi"/>
          <w:sz w:val="23"/>
          <w:szCs w:val="23"/>
        </w:rPr>
      </w:pPr>
      <w:r w:rsidRPr="00313A87">
        <w:rPr>
          <w:rFonts w:asciiTheme="majorHAnsi" w:hAnsiTheme="majorHAnsi" w:cstheme="majorHAnsi"/>
          <w:b/>
          <w:sz w:val="23"/>
          <w:szCs w:val="23"/>
        </w:rPr>
        <w:t>Instructions:</w:t>
      </w:r>
      <w:r w:rsidR="00313A87">
        <w:rPr>
          <w:rFonts w:asciiTheme="majorHAnsi" w:hAnsiTheme="majorHAnsi" w:cstheme="majorHAnsi"/>
          <w:sz w:val="23"/>
          <w:szCs w:val="23"/>
        </w:rPr>
        <w:t xml:space="preserve"> Watch the TED</w:t>
      </w:r>
      <w:r w:rsidRPr="005424A1">
        <w:rPr>
          <w:rFonts w:asciiTheme="majorHAnsi" w:hAnsiTheme="majorHAnsi" w:cstheme="majorHAnsi"/>
          <w:sz w:val="23"/>
          <w:szCs w:val="23"/>
        </w:rPr>
        <w:t>x Talk from Teresa H. Clarke and answer the following questions:</w:t>
      </w:r>
    </w:p>
    <w:p w:rsidR="00FC3AEF" w:rsidRPr="00FC3AEF" w:rsidRDefault="00FC3AEF" w:rsidP="00FC3AE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HAnsi" w:hAnsiTheme="majorHAnsi" w:cstheme="majorHAnsi"/>
        </w:rPr>
      </w:pPr>
      <w:r w:rsidRPr="00FC3AEF">
        <w:rPr>
          <w:rFonts w:asciiTheme="majorHAnsi" w:hAnsiTheme="majorHAnsi" w:cstheme="majorHAnsi"/>
        </w:rPr>
        <w:t xml:space="preserve">What is the “diaspora divide” that Teresa H. Clarke refers to in </w:t>
      </w:r>
      <w:r w:rsidR="00313A87">
        <w:rPr>
          <w:rFonts w:asciiTheme="majorHAnsi" w:hAnsiTheme="majorHAnsi" w:cstheme="majorHAnsi"/>
        </w:rPr>
        <w:t>her talk?</w:t>
      </w:r>
    </w:p>
    <w:p w:rsidR="00FC3AEF" w:rsidRPr="00FC3AEF" w:rsidRDefault="00EF522C" w:rsidP="00FC3AEF">
      <w:pPr>
        <w:pStyle w:val="ListParagraph"/>
        <w:numPr>
          <w:ilvl w:val="0"/>
          <w:numId w:val="17"/>
        </w:num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were some of your takeaway messages from her talk?</w:t>
      </w: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sectPr w:rsidR="00FD1691" w:rsidSect="006828E1">
      <w:headerReference w:type="default" r:id="rId12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34" w:rsidRDefault="00300034" w:rsidP="00580CA0">
      <w:r>
        <w:separator/>
      </w:r>
    </w:p>
  </w:endnote>
  <w:endnote w:type="continuationSeparator" w:id="0">
    <w:p w:rsidR="00300034" w:rsidRDefault="00300034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34" w:rsidRDefault="00300034" w:rsidP="00580CA0">
      <w:r>
        <w:separator/>
      </w:r>
    </w:p>
  </w:footnote>
  <w:footnote w:type="continuationSeparator" w:id="0">
    <w:p w:rsidR="00300034" w:rsidRDefault="00300034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3B32"/>
    <w:multiLevelType w:val="hybridMultilevel"/>
    <w:tmpl w:val="673A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89E"/>
    <w:multiLevelType w:val="hybridMultilevel"/>
    <w:tmpl w:val="6D0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5B1C"/>
    <w:multiLevelType w:val="hybridMultilevel"/>
    <w:tmpl w:val="14E6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536E9"/>
    <w:multiLevelType w:val="hybridMultilevel"/>
    <w:tmpl w:val="A174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7D62"/>
    <w:rsid w:val="00014AF9"/>
    <w:rsid w:val="00015AA3"/>
    <w:rsid w:val="00033163"/>
    <w:rsid w:val="00037454"/>
    <w:rsid w:val="0004279E"/>
    <w:rsid w:val="000864B6"/>
    <w:rsid w:val="000900FA"/>
    <w:rsid w:val="000C5F71"/>
    <w:rsid w:val="000D1E32"/>
    <w:rsid w:val="000E5D99"/>
    <w:rsid w:val="0011255C"/>
    <w:rsid w:val="0011487C"/>
    <w:rsid w:val="00115622"/>
    <w:rsid w:val="001164F4"/>
    <w:rsid w:val="001174BD"/>
    <w:rsid w:val="00122F8D"/>
    <w:rsid w:val="00143F7F"/>
    <w:rsid w:val="00145B4E"/>
    <w:rsid w:val="001549A8"/>
    <w:rsid w:val="00154E81"/>
    <w:rsid w:val="001605C5"/>
    <w:rsid w:val="00161CEE"/>
    <w:rsid w:val="00193289"/>
    <w:rsid w:val="001B48CB"/>
    <w:rsid w:val="001C3CE2"/>
    <w:rsid w:val="001C4BEB"/>
    <w:rsid w:val="001D3282"/>
    <w:rsid w:val="001D38BC"/>
    <w:rsid w:val="001E15ED"/>
    <w:rsid w:val="001F5798"/>
    <w:rsid w:val="00200C3B"/>
    <w:rsid w:val="002165AF"/>
    <w:rsid w:val="002263E4"/>
    <w:rsid w:val="00233917"/>
    <w:rsid w:val="0023664C"/>
    <w:rsid w:val="00240023"/>
    <w:rsid w:val="00245508"/>
    <w:rsid w:val="00254158"/>
    <w:rsid w:val="0029404E"/>
    <w:rsid w:val="002E58DD"/>
    <w:rsid w:val="002F47F6"/>
    <w:rsid w:val="002F7D9A"/>
    <w:rsid w:val="00300034"/>
    <w:rsid w:val="00301939"/>
    <w:rsid w:val="00313A87"/>
    <w:rsid w:val="003234F2"/>
    <w:rsid w:val="00335C3C"/>
    <w:rsid w:val="00347910"/>
    <w:rsid w:val="003579AB"/>
    <w:rsid w:val="00357E19"/>
    <w:rsid w:val="003727AC"/>
    <w:rsid w:val="00380F64"/>
    <w:rsid w:val="00395177"/>
    <w:rsid w:val="00396374"/>
    <w:rsid w:val="003B0F78"/>
    <w:rsid w:val="003B6F9D"/>
    <w:rsid w:val="003C1598"/>
    <w:rsid w:val="003E1C35"/>
    <w:rsid w:val="003F763E"/>
    <w:rsid w:val="0040516C"/>
    <w:rsid w:val="00415EEA"/>
    <w:rsid w:val="004204D8"/>
    <w:rsid w:val="0042534D"/>
    <w:rsid w:val="00447F11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E183A"/>
    <w:rsid w:val="004F7BE1"/>
    <w:rsid w:val="00504DBB"/>
    <w:rsid w:val="00522439"/>
    <w:rsid w:val="00523E20"/>
    <w:rsid w:val="0053567A"/>
    <w:rsid w:val="00536FA8"/>
    <w:rsid w:val="005424A1"/>
    <w:rsid w:val="00543FF0"/>
    <w:rsid w:val="005553E1"/>
    <w:rsid w:val="00580CA0"/>
    <w:rsid w:val="00591EB6"/>
    <w:rsid w:val="005F2309"/>
    <w:rsid w:val="005F5A89"/>
    <w:rsid w:val="00607E49"/>
    <w:rsid w:val="00613ACF"/>
    <w:rsid w:val="0063185C"/>
    <w:rsid w:val="0063696B"/>
    <w:rsid w:val="00646CCF"/>
    <w:rsid w:val="006665B5"/>
    <w:rsid w:val="00674A43"/>
    <w:rsid w:val="006828E1"/>
    <w:rsid w:val="00692B22"/>
    <w:rsid w:val="006A251F"/>
    <w:rsid w:val="006A3C65"/>
    <w:rsid w:val="006B789D"/>
    <w:rsid w:val="006C528E"/>
    <w:rsid w:val="006C776E"/>
    <w:rsid w:val="006D1070"/>
    <w:rsid w:val="006E7174"/>
    <w:rsid w:val="006F56B1"/>
    <w:rsid w:val="0070065C"/>
    <w:rsid w:val="00702E02"/>
    <w:rsid w:val="00704841"/>
    <w:rsid w:val="007060D0"/>
    <w:rsid w:val="00754413"/>
    <w:rsid w:val="00760F1F"/>
    <w:rsid w:val="00762B12"/>
    <w:rsid w:val="007867FF"/>
    <w:rsid w:val="00795F35"/>
    <w:rsid w:val="007D0DBD"/>
    <w:rsid w:val="007D7C0C"/>
    <w:rsid w:val="007E2AC5"/>
    <w:rsid w:val="007F267F"/>
    <w:rsid w:val="008045D5"/>
    <w:rsid w:val="0081631B"/>
    <w:rsid w:val="008263BF"/>
    <w:rsid w:val="008419A7"/>
    <w:rsid w:val="008616DD"/>
    <w:rsid w:val="0088100D"/>
    <w:rsid w:val="008A3F55"/>
    <w:rsid w:val="008A63D6"/>
    <w:rsid w:val="008E19A3"/>
    <w:rsid w:val="008F597F"/>
    <w:rsid w:val="00902E41"/>
    <w:rsid w:val="009077BD"/>
    <w:rsid w:val="00907A8B"/>
    <w:rsid w:val="00914EF0"/>
    <w:rsid w:val="00923F09"/>
    <w:rsid w:val="00926F5F"/>
    <w:rsid w:val="009453F0"/>
    <w:rsid w:val="00947352"/>
    <w:rsid w:val="00954244"/>
    <w:rsid w:val="00954704"/>
    <w:rsid w:val="009615CA"/>
    <w:rsid w:val="00974AED"/>
    <w:rsid w:val="00981B42"/>
    <w:rsid w:val="009874B2"/>
    <w:rsid w:val="009B0051"/>
    <w:rsid w:val="009B397E"/>
    <w:rsid w:val="009C11C8"/>
    <w:rsid w:val="009D1737"/>
    <w:rsid w:val="009E3906"/>
    <w:rsid w:val="009E5603"/>
    <w:rsid w:val="009F72CD"/>
    <w:rsid w:val="00A024B9"/>
    <w:rsid w:val="00A02D8A"/>
    <w:rsid w:val="00A0680F"/>
    <w:rsid w:val="00A25FDD"/>
    <w:rsid w:val="00A278E6"/>
    <w:rsid w:val="00A366D9"/>
    <w:rsid w:val="00A456ED"/>
    <w:rsid w:val="00A74AC3"/>
    <w:rsid w:val="00A82BE7"/>
    <w:rsid w:val="00A83B87"/>
    <w:rsid w:val="00A879A8"/>
    <w:rsid w:val="00A9067E"/>
    <w:rsid w:val="00AB3C29"/>
    <w:rsid w:val="00AB622F"/>
    <w:rsid w:val="00AC55D8"/>
    <w:rsid w:val="00AD1744"/>
    <w:rsid w:val="00AD1CDD"/>
    <w:rsid w:val="00AD6E48"/>
    <w:rsid w:val="00AE3BB7"/>
    <w:rsid w:val="00AE4D8B"/>
    <w:rsid w:val="00AF4E66"/>
    <w:rsid w:val="00B04F4B"/>
    <w:rsid w:val="00B10462"/>
    <w:rsid w:val="00B52730"/>
    <w:rsid w:val="00B636C4"/>
    <w:rsid w:val="00B64FB9"/>
    <w:rsid w:val="00B80691"/>
    <w:rsid w:val="00BB23E6"/>
    <w:rsid w:val="00BD2E41"/>
    <w:rsid w:val="00BF4695"/>
    <w:rsid w:val="00C14591"/>
    <w:rsid w:val="00C32489"/>
    <w:rsid w:val="00C56017"/>
    <w:rsid w:val="00C63BA5"/>
    <w:rsid w:val="00C64EC7"/>
    <w:rsid w:val="00C87B7E"/>
    <w:rsid w:val="00C92CCD"/>
    <w:rsid w:val="00CC483E"/>
    <w:rsid w:val="00CC6D00"/>
    <w:rsid w:val="00CD5FDF"/>
    <w:rsid w:val="00CE1465"/>
    <w:rsid w:val="00CE527E"/>
    <w:rsid w:val="00CF266F"/>
    <w:rsid w:val="00CF7C8C"/>
    <w:rsid w:val="00D004A8"/>
    <w:rsid w:val="00D04D4D"/>
    <w:rsid w:val="00D2122C"/>
    <w:rsid w:val="00D253F8"/>
    <w:rsid w:val="00D473A2"/>
    <w:rsid w:val="00D51FAA"/>
    <w:rsid w:val="00D55B85"/>
    <w:rsid w:val="00D577E5"/>
    <w:rsid w:val="00D70895"/>
    <w:rsid w:val="00D76921"/>
    <w:rsid w:val="00D77A99"/>
    <w:rsid w:val="00D84C96"/>
    <w:rsid w:val="00D86E3F"/>
    <w:rsid w:val="00D9104D"/>
    <w:rsid w:val="00D9175D"/>
    <w:rsid w:val="00DA0EE6"/>
    <w:rsid w:val="00DA2C78"/>
    <w:rsid w:val="00DA41CB"/>
    <w:rsid w:val="00DF32CF"/>
    <w:rsid w:val="00DF779E"/>
    <w:rsid w:val="00E00144"/>
    <w:rsid w:val="00E10A32"/>
    <w:rsid w:val="00E3573F"/>
    <w:rsid w:val="00E40A97"/>
    <w:rsid w:val="00E43216"/>
    <w:rsid w:val="00E56CA9"/>
    <w:rsid w:val="00E63266"/>
    <w:rsid w:val="00E63478"/>
    <w:rsid w:val="00E8626C"/>
    <w:rsid w:val="00E865BA"/>
    <w:rsid w:val="00EB2311"/>
    <w:rsid w:val="00EB76C3"/>
    <w:rsid w:val="00EF16D4"/>
    <w:rsid w:val="00EF4D52"/>
    <w:rsid w:val="00EF522C"/>
    <w:rsid w:val="00EF5A30"/>
    <w:rsid w:val="00F12833"/>
    <w:rsid w:val="00F17616"/>
    <w:rsid w:val="00F20D88"/>
    <w:rsid w:val="00F275C7"/>
    <w:rsid w:val="00F303C1"/>
    <w:rsid w:val="00F5300E"/>
    <w:rsid w:val="00F61A47"/>
    <w:rsid w:val="00F71E43"/>
    <w:rsid w:val="00F96E9C"/>
    <w:rsid w:val="00F97811"/>
    <w:rsid w:val="00FC14B0"/>
    <w:rsid w:val="00FC3AEF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343EB"/>
  <w14:defaultImageDpi w14:val="300"/>
  <w15:docId w15:val="{C34706BE-FC5F-43AC-ADA7-B11BF094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xe2ma-style">
    <w:name w:val="x_e2ma-style"/>
    <w:basedOn w:val="DefaultParagraphFont"/>
    <w:rsid w:val="00607E49"/>
  </w:style>
  <w:style w:type="character" w:styleId="FollowedHyperlink">
    <w:name w:val="FollowedHyperlink"/>
    <w:basedOn w:val="DefaultParagraphFont"/>
    <w:uiPriority w:val="99"/>
    <w:semiHidden/>
    <w:unhideWhenUsed/>
    <w:rsid w:val="002F4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g6F-M6v1i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dys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a@unc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DD7F2-3E80-4B68-92A9-0D20213A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Allen, Nicholas</cp:lastModifiedBy>
  <cp:revision>4</cp:revision>
  <cp:lastPrinted>2018-02-14T18:05:00Z</cp:lastPrinted>
  <dcterms:created xsi:type="dcterms:W3CDTF">2021-03-09T17:50:00Z</dcterms:created>
  <dcterms:modified xsi:type="dcterms:W3CDTF">2021-03-09T18:42:00Z</dcterms:modified>
</cp:coreProperties>
</file>