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EEF" w:rsidRPr="004709A8" w:rsidRDefault="00707EEF" w:rsidP="00707EEF">
      <w:pPr>
        <w:spacing w:line="480" w:lineRule="auto"/>
      </w:pPr>
      <w:r w:rsidRPr="004709A8">
        <w:rPr>
          <w:noProof/>
        </w:rPr>
        <w:drawing>
          <wp:inline distT="0" distB="0" distL="0" distR="0" wp14:anchorId="43CAE6C3" wp14:editId="5A039A9C">
            <wp:extent cx="5943405" cy="2272846"/>
            <wp:effectExtent l="0" t="0" r="635" b="635"/>
            <wp:docPr id="6" name="Picture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pic:nvPicPr>
                  <pic:blipFill rotWithShape="1">
                    <a:blip r:embed="rId9" cstate="print">
                      <a:extLst>
                        <a:ext uri="{28A0092B-C50C-407E-A947-70E740481C1C}">
                          <a14:useLocalDpi xmlns:a14="http://schemas.microsoft.com/office/drawing/2010/main" val="0"/>
                        </a:ext>
                      </a:extLst>
                    </a:blip>
                    <a:srcRect t="14822" b="17309"/>
                    <a:stretch/>
                  </pic:blipFill>
                  <pic:spPr bwMode="auto">
                    <a:xfrm>
                      <a:off x="0" y="0"/>
                      <a:ext cx="5943600" cy="2272921"/>
                    </a:xfrm>
                    <a:prstGeom prst="rect">
                      <a:avLst/>
                    </a:prstGeom>
                    <a:ln>
                      <a:noFill/>
                    </a:ln>
                    <a:extLst>
                      <a:ext uri="{53640926-AAD7-44D8-BBD7-CCE9431645EC}">
                        <a14:shadowObscured xmlns:a14="http://schemas.microsoft.com/office/drawing/2010/main"/>
                      </a:ext>
                    </a:extLst>
                  </pic:spPr>
                </pic:pic>
              </a:graphicData>
            </a:graphic>
          </wp:inline>
        </w:drawing>
      </w:r>
    </w:p>
    <w:p w:rsidR="00707EEF" w:rsidRPr="004709A8" w:rsidRDefault="00707EEF" w:rsidP="00707EEF">
      <w:pPr>
        <w:spacing w:line="480" w:lineRule="auto"/>
        <w:rPr>
          <w:b/>
        </w:rPr>
      </w:pPr>
      <w:r w:rsidRPr="004709A8">
        <w:rPr>
          <w:b/>
        </w:rPr>
        <w:t>Susan O’Rourke, PhD Candidate</w:t>
      </w:r>
    </w:p>
    <w:p w:rsidR="00707EEF" w:rsidRPr="004709A8" w:rsidRDefault="00707EEF" w:rsidP="00707EEF">
      <w:pPr>
        <w:spacing w:line="480" w:lineRule="auto"/>
        <w:rPr>
          <w:b/>
        </w:rPr>
      </w:pPr>
      <w:r w:rsidRPr="004709A8">
        <w:rPr>
          <w:b/>
        </w:rPr>
        <w:t>Dept. of English and Comparative Literature</w:t>
      </w:r>
    </w:p>
    <w:p w:rsidR="00707EEF" w:rsidRPr="004709A8" w:rsidRDefault="00707EEF" w:rsidP="00707EEF">
      <w:pPr>
        <w:spacing w:line="480" w:lineRule="auto"/>
        <w:rPr>
          <w:b/>
        </w:rPr>
      </w:pPr>
      <w:r w:rsidRPr="004709A8">
        <w:rPr>
          <w:b/>
        </w:rPr>
        <w:t>UNC-Chapel Hill</w:t>
      </w:r>
    </w:p>
    <w:p w:rsidR="00707EEF" w:rsidRDefault="00707EEF" w:rsidP="00D00A9E">
      <w:pPr>
        <w:rPr>
          <w:b/>
        </w:rPr>
      </w:pPr>
    </w:p>
    <w:p w:rsidR="00707EEF" w:rsidRDefault="00707EEF" w:rsidP="00D00A9E">
      <w:pPr>
        <w:rPr>
          <w:b/>
        </w:rPr>
      </w:pPr>
    </w:p>
    <w:p w:rsidR="00D00A9E" w:rsidRPr="00707EEF" w:rsidRDefault="00D00A9E" w:rsidP="00707EEF">
      <w:pPr>
        <w:jc w:val="center"/>
        <w:rPr>
          <w:b/>
        </w:rPr>
      </w:pPr>
      <w:proofErr w:type="spellStart"/>
      <w:r w:rsidRPr="00707EEF">
        <w:rPr>
          <w:b/>
        </w:rPr>
        <w:t>Rebeckah</w:t>
      </w:r>
      <w:proofErr w:type="spellEnd"/>
      <w:r w:rsidRPr="00707EEF">
        <w:rPr>
          <w:b/>
        </w:rPr>
        <w:t xml:space="preserve"> </w:t>
      </w:r>
      <w:proofErr w:type="spellStart"/>
      <w:r w:rsidRPr="00707EEF">
        <w:rPr>
          <w:b/>
        </w:rPr>
        <w:t>Winche’s</w:t>
      </w:r>
      <w:proofErr w:type="spellEnd"/>
      <w:r w:rsidRPr="00707EEF">
        <w:rPr>
          <w:b/>
        </w:rPr>
        <w:t xml:space="preserve"> </w:t>
      </w:r>
      <w:r w:rsidRPr="00707EEF">
        <w:rPr>
          <w:b/>
        </w:rPr>
        <w:t>Receipt Boo</w:t>
      </w:r>
      <w:r w:rsidR="00707EEF" w:rsidRPr="00707EEF">
        <w:rPr>
          <w:b/>
        </w:rPr>
        <w:t>k</w:t>
      </w:r>
      <w:r w:rsidRPr="00707EEF">
        <w:rPr>
          <w:b/>
        </w:rPr>
        <w:t xml:space="preserve"> I</w:t>
      </w:r>
      <w:r w:rsidRPr="00707EEF">
        <w:rPr>
          <w:b/>
        </w:rPr>
        <w:t>ndices</w:t>
      </w:r>
      <w:r w:rsidR="00707EEF">
        <w:rPr>
          <w:rStyle w:val="FootnoteReference"/>
          <w:b/>
        </w:rPr>
        <w:footnoteReference w:id="1"/>
      </w:r>
    </w:p>
    <w:p w:rsidR="00D00A9E" w:rsidRPr="00707EEF" w:rsidRDefault="00D00A9E" w:rsidP="00D00A9E"/>
    <w:p w:rsidR="00707EEF" w:rsidRPr="00707EEF" w:rsidRDefault="00707EEF" w:rsidP="00707EEF">
      <w:pPr>
        <w:spacing w:line="480" w:lineRule="auto"/>
        <w:ind w:firstLine="720"/>
      </w:pPr>
      <w:r w:rsidRPr="00707EEF">
        <w:t>What types of knowledge can be found inside a typical recipe book? A few types may come to mind--knowledge of available ingredients, an understanding of flavor, cooking techniques, and means of preserving foods like fruits to meats. Recipe books can also tell us even more about their compilers, including personal and family stories as well as local customs and cultures. They serve up ideas for meals and a bit of history.</w:t>
      </w:r>
    </w:p>
    <w:p w:rsidR="00707EEF" w:rsidRPr="00707EEF" w:rsidRDefault="00707EEF" w:rsidP="00707EEF">
      <w:pPr>
        <w:spacing w:line="480" w:lineRule="auto"/>
      </w:pPr>
      <w:r w:rsidRPr="00707EEF">
        <w:rPr>
          <w:rStyle w:val="apple-tab-span"/>
          <w:color w:val="000000"/>
        </w:rPr>
        <w:tab/>
      </w:r>
      <w:r w:rsidRPr="00707EEF">
        <w:t xml:space="preserve">Scholars of early modern English women’s writing have long valued the treasure trove of historical insight contained in these books. These handwritten texts help us understand which recipes women wanted to record, how they classified and organized knowledge about food when organized intentionally (which many cooks today know is not always the case when putting your </w:t>
      </w:r>
      <w:r w:rsidRPr="00707EEF">
        <w:lastRenderedPageBreak/>
        <w:t>recipe book together), and the networks the writers were tapped into (evidenced in attributions to another individual). </w:t>
      </w:r>
    </w:p>
    <w:p w:rsidR="00685996" w:rsidRDefault="00707EEF" w:rsidP="00707EEF">
      <w:pPr>
        <w:spacing w:line="480" w:lineRule="auto"/>
      </w:pPr>
      <w:r w:rsidRPr="00707EEF">
        <w:rPr>
          <w:rStyle w:val="apple-tab-span"/>
          <w:color w:val="000000"/>
        </w:rPr>
        <w:tab/>
      </w:r>
      <w:r w:rsidRPr="00707EEF">
        <w:t>Recipe books in early modern England often were in a hybrid form called receipt books. Receipt books were very similar in style to recipe books but included medical recipes, as well. In</w:t>
      </w:r>
      <w:r w:rsidRPr="00707EEF">
        <w:rPr>
          <w:i/>
          <w:iCs/>
        </w:rPr>
        <w:t xml:space="preserve"> The Receipt </w:t>
      </w:r>
      <w:proofErr w:type="spellStart"/>
      <w:r w:rsidRPr="00707EEF">
        <w:rPr>
          <w:i/>
          <w:iCs/>
        </w:rPr>
        <w:t>booke</w:t>
      </w:r>
      <w:proofErr w:type="spellEnd"/>
      <w:r w:rsidRPr="00707EEF">
        <w:rPr>
          <w:i/>
          <w:iCs/>
        </w:rPr>
        <w:t xml:space="preserve"> of </w:t>
      </w:r>
      <w:proofErr w:type="spellStart"/>
      <w:r w:rsidRPr="00707EEF">
        <w:rPr>
          <w:i/>
          <w:iCs/>
        </w:rPr>
        <w:t>Rebeckah</w:t>
      </w:r>
      <w:proofErr w:type="spellEnd"/>
      <w:r w:rsidRPr="00707EEF">
        <w:rPr>
          <w:i/>
          <w:iCs/>
        </w:rPr>
        <w:t xml:space="preserve"> </w:t>
      </w:r>
      <w:proofErr w:type="spellStart"/>
      <w:r w:rsidRPr="00707EEF">
        <w:rPr>
          <w:i/>
          <w:iCs/>
        </w:rPr>
        <w:t>Winche</w:t>
      </w:r>
      <w:proofErr w:type="spellEnd"/>
      <w:r w:rsidRPr="00707EEF">
        <w:t xml:space="preserve"> (featured below), for example, the author provides treatments for everything from a headache or stomach ache to jaundice and the plague. The receipt books show how women participated in the circulation and assessment of medical knowledge.</w:t>
      </w:r>
    </w:p>
    <w:p w:rsidR="00D00A9E" w:rsidRPr="00707EEF" w:rsidRDefault="00D00A9E" w:rsidP="00685996">
      <w:pPr>
        <w:spacing w:line="480" w:lineRule="auto"/>
        <w:ind w:firstLine="720"/>
      </w:pPr>
      <w:bookmarkStart w:id="0" w:name="_GoBack"/>
      <w:bookmarkEnd w:id="0"/>
      <w:r w:rsidRPr="00707EEF">
        <w:t>The indices are divided according to the categories found in the original manuscript. The left-hand column contains the text collectively transcribed by scholars and published by the Folger Shakespeare Library. The right-hand column contains my modernized spellings and definitions of terms that may be unfamiliar to many students.</w:t>
      </w:r>
    </w:p>
    <w:p w:rsidR="009371D2" w:rsidRPr="00707EEF" w:rsidRDefault="009371D2" w:rsidP="009371D2">
      <w:pPr>
        <w:pStyle w:val="Heading1"/>
        <w:rPr>
          <w:szCs w:val="24"/>
        </w:rPr>
      </w:pPr>
      <w:r w:rsidRPr="00707EEF">
        <w:rPr>
          <w:szCs w:val="24"/>
        </w:rPr>
        <w:t>Table of Contents:</w:t>
      </w:r>
    </w:p>
    <w:p w:rsidR="009371D2" w:rsidRPr="00707EEF" w:rsidRDefault="009371D2" w:rsidP="009371D2"/>
    <w:p w:rsidR="009371D2" w:rsidRPr="00707EEF" w:rsidRDefault="009371D2" w:rsidP="009371D2">
      <w:pPr>
        <w:ind w:firstLine="720"/>
        <w:rPr>
          <w:b/>
        </w:rPr>
      </w:pPr>
      <w:proofErr w:type="spellStart"/>
      <w:r w:rsidRPr="00707EEF">
        <w:rPr>
          <w:b/>
        </w:rPr>
        <w:t>Coockery</w:t>
      </w:r>
      <w:proofErr w:type="spellEnd"/>
      <w:r w:rsidRPr="00707EEF">
        <w:rPr>
          <w:rStyle w:val="apple-tab-span"/>
          <w:b/>
          <w:color w:val="000000"/>
        </w:rPr>
        <w:tab/>
      </w:r>
      <w:r w:rsidRPr="00707EEF">
        <w:rPr>
          <w:rStyle w:val="apple-tab-span"/>
          <w:b/>
          <w:color w:val="000000"/>
        </w:rPr>
        <w:tab/>
      </w:r>
      <w:r w:rsidRPr="00707EEF">
        <w:rPr>
          <w:rStyle w:val="apple-tab-span"/>
          <w:b/>
          <w:color w:val="000000"/>
        </w:rPr>
        <w:tab/>
      </w:r>
      <w:r w:rsidRPr="00707EEF">
        <w:rPr>
          <w:rStyle w:val="apple-tab-span"/>
          <w:b/>
          <w:color w:val="000000"/>
        </w:rPr>
        <w:tab/>
      </w:r>
      <w:r w:rsidRPr="00707EEF">
        <w:rPr>
          <w:rStyle w:val="apple-tab-span"/>
          <w:b/>
          <w:color w:val="000000"/>
        </w:rPr>
        <w:tab/>
      </w:r>
      <w:r w:rsidRPr="00707EEF">
        <w:rPr>
          <w:rStyle w:val="apple-tab-span"/>
          <w:b/>
          <w:color w:val="000000"/>
        </w:rPr>
        <w:tab/>
      </w:r>
      <w:r w:rsidRPr="00707EEF">
        <w:rPr>
          <w:b/>
        </w:rPr>
        <w:t>Cookery</w:t>
      </w:r>
    </w:p>
    <w:tbl>
      <w:tblPr>
        <w:tblW w:w="9360" w:type="dxa"/>
        <w:tblCellMar>
          <w:top w:w="15" w:type="dxa"/>
          <w:left w:w="15" w:type="dxa"/>
          <w:bottom w:w="15" w:type="dxa"/>
          <w:right w:w="15" w:type="dxa"/>
        </w:tblCellMar>
        <w:tblLook w:val="04A0" w:firstRow="1" w:lastRow="0" w:firstColumn="1" w:lastColumn="0" w:noHBand="0" w:noVBand="1"/>
      </w:tblPr>
      <w:tblGrid>
        <w:gridCol w:w="3680"/>
        <w:gridCol w:w="5680"/>
      </w:tblGrid>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To </w:t>
            </w:r>
            <w:proofErr w:type="spellStart"/>
            <w:r w:rsidRPr="00707EEF">
              <w:t>Marinat</w:t>
            </w:r>
            <w:proofErr w:type="spellEnd"/>
            <w:r w:rsidRPr="00707EEF">
              <w:t xml:space="preserve"> fish: 101</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To marinade fish</w:t>
            </w:r>
          </w:p>
        </w:tc>
      </w:tr>
      <w:tr w:rsidR="009371D2" w:rsidRPr="00707EEF" w:rsidTr="00570790">
        <w:trPr>
          <w:trHeight w:val="462"/>
        </w:trPr>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a </w:t>
            </w:r>
            <w:proofErr w:type="spellStart"/>
            <w:r w:rsidRPr="00707EEF">
              <w:t>sheepes</w:t>
            </w:r>
            <w:proofErr w:type="spellEnd"/>
            <w:r w:rsidRPr="00707EEF">
              <w:t xml:space="preserve"> head </w:t>
            </w:r>
            <w:proofErr w:type="spellStart"/>
            <w:r w:rsidRPr="00707EEF">
              <w:t>puden</w:t>
            </w:r>
            <w:proofErr w:type="spellEnd"/>
            <w:r w:rsidRPr="00707EEF">
              <w:t>: 102</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A sheepshead pudding</w:t>
            </w:r>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a </w:t>
            </w:r>
            <w:proofErr w:type="spellStart"/>
            <w:r w:rsidRPr="00707EEF">
              <w:t>custerd</w:t>
            </w:r>
            <w:proofErr w:type="spellEnd"/>
            <w:r w:rsidRPr="00707EEF">
              <w:t xml:space="preserve"> </w:t>
            </w:r>
            <w:proofErr w:type="spellStart"/>
            <w:r w:rsidRPr="00707EEF">
              <w:t>puden</w:t>
            </w:r>
            <w:proofErr w:type="spellEnd"/>
            <w:r w:rsidRPr="00707EEF">
              <w:t xml:space="preserve"> - . 102</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A custard pudding</w:t>
            </w:r>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proofErr w:type="spellStart"/>
            <w:r w:rsidRPr="00707EEF">
              <w:t>stewd</w:t>
            </w:r>
            <w:proofErr w:type="spellEnd"/>
            <w:r w:rsidRPr="00707EEF">
              <w:t xml:space="preserve"> </w:t>
            </w:r>
            <w:proofErr w:type="spellStart"/>
            <w:r w:rsidRPr="00707EEF">
              <w:t>brest</w:t>
            </w:r>
            <w:proofErr w:type="spellEnd"/>
            <w:r w:rsidRPr="00707EEF">
              <w:t xml:space="preserve"> of </w:t>
            </w:r>
            <w:proofErr w:type="spellStart"/>
            <w:r w:rsidRPr="00707EEF">
              <w:t>ueall</w:t>
            </w:r>
            <w:proofErr w:type="spellEnd"/>
            <w:r w:rsidRPr="00707EEF">
              <w:t>: 103</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Stewed breast of veal</w:t>
            </w:r>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a sack </w:t>
            </w:r>
            <w:proofErr w:type="spellStart"/>
            <w:r w:rsidRPr="00707EEF">
              <w:t>poset</w:t>
            </w:r>
            <w:proofErr w:type="spellEnd"/>
            <w:r w:rsidRPr="00707EEF">
              <w:t xml:space="preserve"> - : 103</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A sack [wine] posset [drink usually made with milk]</w:t>
            </w:r>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to stew pippins: 104</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To stew pippins [apples]</w:t>
            </w:r>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Pan cakes - - 104</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Pancakes</w:t>
            </w:r>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Mead - - - 105</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Mead </w:t>
            </w:r>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Cock ale -- 105</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Cock ale </w:t>
            </w:r>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Almond </w:t>
            </w:r>
            <w:proofErr w:type="spellStart"/>
            <w:r w:rsidRPr="00707EEF">
              <w:t>Iumbulls</w:t>
            </w:r>
            <w:proofErr w:type="spellEnd"/>
            <w:r w:rsidRPr="00707EEF">
              <w:t xml:space="preserve"> 106</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Almond </w:t>
            </w:r>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proofErr w:type="spellStart"/>
            <w:r w:rsidRPr="00707EEF">
              <w:t>bisket</w:t>
            </w:r>
            <w:proofErr w:type="spellEnd"/>
            <w:r w:rsidRPr="00707EEF">
              <w:t xml:space="preserve"> - - 106</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Biscuit</w:t>
            </w:r>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lastRenderedPageBreak/>
              <w:t>Chees [C] cakes - 107</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Cheesecake</w:t>
            </w:r>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fresh cheese - 10[8]7</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Fresh cheese</w:t>
            </w:r>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proofErr w:type="spellStart"/>
            <w:r w:rsidRPr="00707EEF">
              <w:t>Collerd</w:t>
            </w:r>
            <w:proofErr w:type="spellEnd"/>
            <w:r w:rsidRPr="00707EEF">
              <w:t xml:space="preserve"> </w:t>
            </w:r>
            <w:proofErr w:type="spellStart"/>
            <w:r w:rsidRPr="00707EEF">
              <w:t>beefe</w:t>
            </w:r>
            <w:proofErr w:type="spellEnd"/>
            <w:r w:rsidRPr="00707EEF">
              <w:t>: 108</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Collared beef [thinly cut beef]</w:t>
            </w:r>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a </w:t>
            </w:r>
            <w:proofErr w:type="spellStart"/>
            <w:r w:rsidRPr="00707EEF">
              <w:t>Barly</w:t>
            </w:r>
            <w:proofErr w:type="spellEnd"/>
            <w:r w:rsidRPr="00707EEF">
              <w:t xml:space="preserve"> </w:t>
            </w:r>
            <w:proofErr w:type="spellStart"/>
            <w:r w:rsidRPr="00707EEF">
              <w:t>puden</w:t>
            </w:r>
            <w:proofErr w:type="spellEnd"/>
            <w:r w:rsidRPr="00707EEF">
              <w:t>: 109</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A barley pudding</w:t>
            </w:r>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to make sausages.: 109</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To make sausages</w:t>
            </w:r>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to make </w:t>
            </w:r>
            <w:proofErr w:type="spellStart"/>
            <w:r w:rsidRPr="00707EEF">
              <w:t>wafors</w:t>
            </w:r>
            <w:proofErr w:type="spellEnd"/>
            <w:r w:rsidRPr="00707EEF">
              <w:t>: .110.</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To make wafers</w:t>
            </w:r>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a </w:t>
            </w:r>
            <w:proofErr w:type="spellStart"/>
            <w:r w:rsidRPr="00707EEF">
              <w:t>poset</w:t>
            </w:r>
            <w:proofErr w:type="spellEnd"/>
            <w:r w:rsidRPr="00707EEF">
              <w:t xml:space="preserve"> without</w:t>
            </w:r>
          </w:p>
          <w:p w:rsidR="009371D2" w:rsidRPr="00707EEF" w:rsidRDefault="009371D2" w:rsidP="00570790">
            <w:proofErr w:type="spellStart"/>
            <w:r w:rsidRPr="00707EEF">
              <w:t>milke</w:t>
            </w:r>
            <w:proofErr w:type="spellEnd"/>
            <w:r w:rsidRPr="00707EEF">
              <w:t xml:space="preserve"> -- }.110.</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A posset without milk</w:t>
            </w:r>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lemon cream -</w:t>
            </w:r>
          </w:p>
          <w:p w:rsidR="009371D2" w:rsidRPr="00707EEF" w:rsidRDefault="009371D2" w:rsidP="00570790">
            <w:proofErr w:type="spellStart"/>
            <w:r w:rsidRPr="00707EEF">
              <w:t>butrmilk</w:t>
            </w:r>
            <w:proofErr w:type="spellEnd"/>
            <w:r w:rsidRPr="00707EEF">
              <w:t xml:space="preserve"> cream }111</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Lemon cream- buttermilk cream</w:t>
            </w:r>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to make a caudle - 1[2]12</w:t>
            </w:r>
          </w:p>
          <w:p w:rsidR="009371D2" w:rsidRPr="00707EEF" w:rsidRDefault="009371D2" w:rsidP="00570790"/>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To make a caudle [warm drink]</w:t>
            </w:r>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Quince </w:t>
            </w:r>
            <w:proofErr w:type="spellStart"/>
            <w:r w:rsidRPr="00707EEF">
              <w:t>pudin</w:t>
            </w:r>
            <w:proofErr w:type="spellEnd"/>
            <w:r w:rsidRPr="00707EEF">
              <w:t xml:space="preserve"> 112</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Quince pudding</w:t>
            </w:r>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proofErr w:type="spellStart"/>
            <w:r w:rsidRPr="00707EEF">
              <w:t>suger</w:t>
            </w:r>
            <w:proofErr w:type="spellEnd"/>
            <w:r w:rsidRPr="00707EEF">
              <w:t xml:space="preserve"> wafers 113</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Sugar wafers</w:t>
            </w:r>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proofErr w:type="spellStart"/>
            <w:r w:rsidRPr="00707EEF">
              <w:t>pickeld</w:t>
            </w:r>
            <w:proofErr w:type="spellEnd"/>
            <w:r w:rsidRPr="00707EEF">
              <w:t xml:space="preserve"> </w:t>
            </w:r>
            <w:proofErr w:type="spellStart"/>
            <w:r w:rsidRPr="00707EEF">
              <w:t>coucombers</w:t>
            </w:r>
            <w:proofErr w:type="spellEnd"/>
            <w:r w:rsidRPr="00707EEF">
              <w:t xml:space="preserve"> 115</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Pickled cucumbers</w:t>
            </w:r>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proofErr w:type="spellStart"/>
            <w:r w:rsidRPr="00707EEF">
              <w:t>pickeld</w:t>
            </w:r>
            <w:proofErr w:type="spellEnd"/>
            <w:r w:rsidRPr="00707EEF">
              <w:t xml:space="preserve"> </w:t>
            </w:r>
            <w:proofErr w:type="spellStart"/>
            <w:r w:rsidRPr="00707EEF">
              <w:t>turups</w:t>
            </w:r>
            <w:proofErr w:type="spellEnd"/>
            <w:r w:rsidRPr="00707EEF">
              <w:t xml:space="preserve"> 115</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Pickled turnips</w:t>
            </w:r>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proofErr w:type="spellStart"/>
            <w:r w:rsidRPr="00707EEF">
              <w:t>pickeld</w:t>
            </w:r>
            <w:proofErr w:type="spellEnd"/>
            <w:r w:rsidRPr="00707EEF">
              <w:t xml:space="preserve"> walnuts 116</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Pickled walnuts</w:t>
            </w:r>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to stew a hare -:039</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To stew a hare</w:t>
            </w:r>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to make Almond </w:t>
            </w:r>
            <w:proofErr w:type="spellStart"/>
            <w:r w:rsidRPr="00707EEF">
              <w:t>buter</w:t>
            </w:r>
            <w:proofErr w:type="spellEnd"/>
            <w:r w:rsidRPr="00707EEF">
              <w:t>: 040</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To make Almond butter</w:t>
            </w:r>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to make </w:t>
            </w:r>
            <w:proofErr w:type="spellStart"/>
            <w:r w:rsidRPr="00707EEF">
              <w:t>Branbread</w:t>
            </w:r>
            <w:proofErr w:type="spellEnd"/>
            <w:r w:rsidRPr="00707EEF">
              <w:t xml:space="preserve"> - .40</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To make </w:t>
            </w:r>
            <w:proofErr w:type="spellStart"/>
            <w:r w:rsidRPr="00707EEF">
              <w:t>Branbread</w:t>
            </w:r>
            <w:proofErr w:type="spellEnd"/>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to make a caraway</w:t>
            </w:r>
          </w:p>
          <w:p w:rsidR="009371D2" w:rsidRPr="00707EEF" w:rsidRDefault="009371D2" w:rsidP="00570790">
            <w:r w:rsidRPr="00707EEF">
              <w:t>cake - } 41</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To make a caraway cake</w:t>
            </w:r>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to make </w:t>
            </w:r>
            <w:proofErr w:type="spellStart"/>
            <w:r w:rsidRPr="00707EEF">
              <w:t>bisket</w:t>
            </w:r>
            <w:proofErr w:type="spellEnd"/>
            <w:r w:rsidRPr="00707EEF">
              <w:t>: 156</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To make biscuit</w:t>
            </w:r>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to make </w:t>
            </w:r>
            <w:proofErr w:type="spellStart"/>
            <w:r w:rsidRPr="00707EEF">
              <w:t>Vineger</w:t>
            </w:r>
            <w:proofErr w:type="spellEnd"/>
            <w:r w:rsidRPr="00707EEF">
              <w:t xml:space="preserve"> 124</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To make vinegar</w:t>
            </w:r>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to stew </w:t>
            </w:r>
            <w:proofErr w:type="spellStart"/>
            <w:r w:rsidRPr="00707EEF">
              <w:t>Pigons</w:t>
            </w:r>
            <w:proofErr w:type="spellEnd"/>
            <w:r w:rsidRPr="00707EEF">
              <w:t xml:space="preserve"> 122</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To stew Pigeons</w:t>
            </w:r>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proofErr w:type="spellStart"/>
            <w:r w:rsidRPr="00707EEF">
              <w:t>Chocolet</w:t>
            </w:r>
            <w:proofErr w:type="spellEnd"/>
            <w:r w:rsidRPr="00707EEF">
              <w:t xml:space="preserve"> - 123</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Chocolate</w:t>
            </w:r>
          </w:p>
        </w:tc>
      </w:tr>
    </w:tbl>
    <w:p w:rsidR="009371D2" w:rsidRPr="00707EEF" w:rsidRDefault="009371D2" w:rsidP="009371D2"/>
    <w:p w:rsidR="009371D2" w:rsidRPr="00707EEF" w:rsidRDefault="009371D2" w:rsidP="009371D2">
      <w:pPr>
        <w:ind w:firstLine="720"/>
        <w:rPr>
          <w:b/>
        </w:rPr>
      </w:pPr>
    </w:p>
    <w:p w:rsidR="009371D2" w:rsidRPr="00707EEF" w:rsidRDefault="009371D2" w:rsidP="009371D2">
      <w:pPr>
        <w:ind w:firstLine="720"/>
        <w:rPr>
          <w:b/>
        </w:rPr>
      </w:pPr>
    </w:p>
    <w:p w:rsidR="009371D2" w:rsidRPr="00707EEF" w:rsidRDefault="009371D2" w:rsidP="009371D2">
      <w:pPr>
        <w:ind w:firstLine="720"/>
        <w:rPr>
          <w:b/>
        </w:rPr>
      </w:pPr>
      <w:proofErr w:type="spellStart"/>
      <w:r w:rsidRPr="00707EEF">
        <w:rPr>
          <w:b/>
        </w:rPr>
        <w:t>Preserues</w:t>
      </w:r>
      <w:proofErr w:type="spellEnd"/>
      <w:r w:rsidRPr="00707EEF">
        <w:rPr>
          <w:rStyle w:val="apple-tab-span"/>
          <w:b/>
          <w:color w:val="000000"/>
        </w:rPr>
        <w:tab/>
      </w:r>
      <w:r w:rsidRPr="00707EEF">
        <w:rPr>
          <w:rStyle w:val="apple-tab-span"/>
          <w:b/>
          <w:color w:val="000000"/>
        </w:rPr>
        <w:tab/>
      </w:r>
      <w:r w:rsidRPr="00707EEF">
        <w:rPr>
          <w:rStyle w:val="apple-tab-span"/>
          <w:b/>
          <w:color w:val="000000"/>
        </w:rPr>
        <w:tab/>
      </w:r>
      <w:r w:rsidRPr="00707EEF">
        <w:rPr>
          <w:rStyle w:val="apple-tab-span"/>
          <w:b/>
          <w:color w:val="000000"/>
        </w:rPr>
        <w:tab/>
      </w:r>
      <w:r w:rsidRPr="00707EEF">
        <w:rPr>
          <w:rStyle w:val="apple-tab-span"/>
          <w:b/>
          <w:color w:val="000000"/>
        </w:rPr>
        <w:tab/>
      </w:r>
      <w:r w:rsidRPr="00707EEF">
        <w:rPr>
          <w:rStyle w:val="apple-tab-span"/>
          <w:b/>
          <w:color w:val="000000"/>
        </w:rPr>
        <w:tab/>
      </w:r>
      <w:r w:rsidRPr="00707EEF">
        <w:rPr>
          <w:b/>
        </w:rPr>
        <w:t>Preserves</w:t>
      </w:r>
    </w:p>
    <w:tbl>
      <w:tblPr>
        <w:tblW w:w="9360" w:type="dxa"/>
        <w:tblCellMar>
          <w:top w:w="15" w:type="dxa"/>
          <w:left w:w="15" w:type="dxa"/>
          <w:bottom w:w="15" w:type="dxa"/>
          <w:right w:w="15" w:type="dxa"/>
        </w:tblCellMar>
        <w:tblLook w:val="04A0" w:firstRow="1" w:lastRow="0" w:firstColumn="1" w:lastColumn="0" w:noHBand="0" w:noVBand="1"/>
      </w:tblPr>
      <w:tblGrid>
        <w:gridCol w:w="3680"/>
        <w:gridCol w:w="5680"/>
      </w:tblGrid>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lastRenderedPageBreak/>
              <w:t xml:space="preserve">to </w:t>
            </w:r>
            <w:proofErr w:type="spellStart"/>
            <w:r w:rsidRPr="00707EEF">
              <w:t>preserue</w:t>
            </w:r>
            <w:proofErr w:type="spellEnd"/>
            <w:r w:rsidRPr="00707EEF">
              <w:t xml:space="preserve"> </w:t>
            </w:r>
            <w:proofErr w:type="spellStart"/>
            <w:r w:rsidRPr="00707EEF">
              <w:t>Goosberys</w:t>
            </w:r>
            <w:proofErr w:type="spellEnd"/>
            <w:r w:rsidRPr="00707EEF">
              <w:t xml:space="preserve"> 151.</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To preserve Gooseberries</w:t>
            </w:r>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proofErr w:type="spellStart"/>
            <w:r w:rsidRPr="00707EEF">
              <w:t>preserue</w:t>
            </w:r>
            <w:proofErr w:type="spellEnd"/>
            <w:r w:rsidRPr="00707EEF">
              <w:t xml:space="preserve"> grapes </w:t>
            </w:r>
            <w:proofErr w:type="spellStart"/>
            <w:r w:rsidRPr="00707EEF">
              <w:t>greene</w:t>
            </w:r>
            <w:proofErr w:type="spellEnd"/>
            <w:r w:rsidRPr="00707EEF">
              <w:t xml:space="preserve"> 151.</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Preserve grapes green</w:t>
            </w:r>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to </w:t>
            </w:r>
            <w:proofErr w:type="spellStart"/>
            <w:r w:rsidRPr="00707EEF">
              <w:t>drie</w:t>
            </w:r>
            <w:proofErr w:type="spellEnd"/>
            <w:r w:rsidRPr="00707EEF">
              <w:t xml:space="preserve"> </w:t>
            </w:r>
            <w:proofErr w:type="spellStart"/>
            <w:r w:rsidRPr="00707EEF">
              <w:t>figgs</w:t>
            </w:r>
            <w:proofErr w:type="spellEnd"/>
            <w:r w:rsidRPr="00707EEF">
              <w:t xml:space="preserve"> -- 152.</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To dry figs</w:t>
            </w:r>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to make</w:t>
            </w:r>
          </w:p>
          <w:p w:rsidR="009371D2" w:rsidRPr="00707EEF" w:rsidRDefault="009371D2" w:rsidP="00570790">
            <w:proofErr w:type="spellStart"/>
            <w:r w:rsidRPr="00707EEF">
              <w:t>Ches</w:t>
            </w:r>
            <w:proofErr w:type="spellEnd"/>
            <w:r w:rsidRPr="00707EEF">
              <w:t xml:space="preserve"> cakes)} - 42</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To make Cheesecakes</w:t>
            </w:r>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to </w:t>
            </w:r>
            <w:proofErr w:type="spellStart"/>
            <w:r w:rsidRPr="00707EEF">
              <w:t>drie</w:t>
            </w:r>
            <w:proofErr w:type="spellEnd"/>
            <w:r w:rsidRPr="00707EEF">
              <w:t xml:space="preserve"> beef - 43</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To dry beef</w:t>
            </w:r>
          </w:p>
        </w:tc>
      </w:tr>
      <w:tr w:rsidR="009371D2" w:rsidRPr="00707EEF" w:rsidTr="00570790">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pan cakes -- 80</w:t>
            </w:r>
          </w:p>
        </w:tc>
        <w:tc>
          <w:tcPr>
            <w:tcW w:w="5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Pancakes </w:t>
            </w:r>
          </w:p>
        </w:tc>
      </w:tr>
    </w:tbl>
    <w:p w:rsidR="009371D2" w:rsidRPr="00707EEF" w:rsidRDefault="009371D2" w:rsidP="009371D2">
      <w:r w:rsidRPr="00707EEF">
        <w:br/>
      </w:r>
    </w:p>
    <w:p w:rsidR="009371D2" w:rsidRPr="00707EEF" w:rsidRDefault="009371D2" w:rsidP="009371D2">
      <w:pPr>
        <w:ind w:firstLine="720"/>
        <w:rPr>
          <w:b/>
        </w:rPr>
      </w:pPr>
      <w:proofErr w:type="spellStart"/>
      <w:r w:rsidRPr="00707EEF">
        <w:rPr>
          <w:b/>
        </w:rPr>
        <w:t>Sirups</w:t>
      </w:r>
      <w:proofErr w:type="spellEnd"/>
      <w:r w:rsidRPr="00707EEF">
        <w:rPr>
          <w:b/>
        </w:rPr>
        <w:t xml:space="preserve"> &amp; </w:t>
      </w:r>
      <w:proofErr w:type="spellStart"/>
      <w:r w:rsidRPr="00707EEF">
        <w:rPr>
          <w:b/>
        </w:rPr>
        <w:t>conserues</w:t>
      </w:r>
      <w:proofErr w:type="spellEnd"/>
      <w:r w:rsidRPr="00707EEF">
        <w:rPr>
          <w:rStyle w:val="apple-tab-span"/>
          <w:b/>
          <w:color w:val="000000"/>
        </w:rPr>
        <w:tab/>
      </w:r>
      <w:r w:rsidRPr="00707EEF">
        <w:rPr>
          <w:rStyle w:val="apple-tab-span"/>
          <w:b/>
          <w:color w:val="000000"/>
        </w:rPr>
        <w:tab/>
      </w:r>
      <w:r w:rsidRPr="00707EEF">
        <w:rPr>
          <w:rStyle w:val="apple-tab-span"/>
          <w:b/>
          <w:color w:val="000000"/>
        </w:rPr>
        <w:tab/>
      </w:r>
      <w:r w:rsidRPr="00707EEF">
        <w:rPr>
          <w:rStyle w:val="apple-tab-span"/>
          <w:b/>
          <w:color w:val="000000"/>
        </w:rPr>
        <w:tab/>
      </w:r>
      <w:r w:rsidRPr="00707EEF">
        <w:rPr>
          <w:rStyle w:val="apple-tab-span"/>
          <w:b/>
          <w:color w:val="000000"/>
        </w:rPr>
        <w:tab/>
      </w:r>
      <w:r w:rsidRPr="00707EEF">
        <w:rPr>
          <w:b/>
        </w:rPr>
        <w:t>Syrups and Conserves</w:t>
      </w:r>
    </w:p>
    <w:tbl>
      <w:tblPr>
        <w:tblW w:w="9360" w:type="dxa"/>
        <w:tblCellMar>
          <w:top w:w="15" w:type="dxa"/>
          <w:left w:w="15" w:type="dxa"/>
          <w:bottom w:w="15" w:type="dxa"/>
          <w:right w:w="15" w:type="dxa"/>
        </w:tblCellMar>
        <w:tblLook w:val="04A0" w:firstRow="1" w:lastRow="0" w:firstColumn="1" w:lastColumn="0" w:noHBand="0" w:noVBand="1"/>
      </w:tblPr>
      <w:tblGrid>
        <w:gridCol w:w="3744"/>
        <w:gridCol w:w="5616"/>
      </w:tblGrid>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proofErr w:type="spellStart"/>
            <w:r w:rsidRPr="00707EEF">
              <w:t>Sirup</w:t>
            </w:r>
            <w:proofErr w:type="spellEnd"/>
            <w:r w:rsidRPr="00707EEF">
              <w:t xml:space="preserve"> of Elder </w:t>
            </w:r>
            <w:proofErr w:type="spellStart"/>
            <w:r w:rsidRPr="00707EEF">
              <w:t>berrys</w:t>
            </w:r>
            <w:proofErr w:type="spellEnd"/>
            <w:r w:rsidRPr="00707EEF">
              <w:t>: 203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Syrup of Elderberries</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proofErr w:type="spellStart"/>
            <w:r w:rsidRPr="00707EEF">
              <w:t>Sirup</w:t>
            </w:r>
            <w:proofErr w:type="spellEnd"/>
            <w:r w:rsidRPr="00707EEF">
              <w:t xml:space="preserve"> of Lemons - - 203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Syrup of Lemons</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proofErr w:type="spellStart"/>
            <w:r w:rsidRPr="00707EEF">
              <w:t>conserue</w:t>
            </w:r>
            <w:proofErr w:type="spellEnd"/>
            <w:r w:rsidRPr="00707EEF">
              <w:t xml:space="preserve"> of roses - - 203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Conserve of roses</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a </w:t>
            </w:r>
            <w:proofErr w:type="spellStart"/>
            <w:r w:rsidRPr="00707EEF">
              <w:t>sirup</w:t>
            </w:r>
            <w:proofErr w:type="spellEnd"/>
            <w:r w:rsidRPr="00707EEF">
              <w:t xml:space="preserve"> for a cough 204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A syrup for a cough</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proofErr w:type="spellStart"/>
            <w:r w:rsidRPr="00707EEF">
              <w:t>Conserue</w:t>
            </w:r>
            <w:proofErr w:type="spellEnd"/>
            <w:r w:rsidRPr="00707EEF">
              <w:t xml:space="preserve"> of Cowslips - 204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Conserve of cowslips</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the same</w:t>
            </w:r>
          </w:p>
          <w:p w:rsidR="009371D2" w:rsidRPr="00707EEF" w:rsidRDefault="009371D2" w:rsidP="00570790">
            <w:proofErr w:type="spellStart"/>
            <w:r w:rsidRPr="00707EEF">
              <w:t>sirup</w:t>
            </w:r>
            <w:proofErr w:type="spellEnd"/>
            <w:r w:rsidRPr="00707EEF">
              <w:t xml:space="preserve"> of Elders the </w:t>
            </w:r>
            <w:proofErr w:type="spellStart"/>
            <w:r w:rsidRPr="00707EEF">
              <w:t>beter</w:t>
            </w:r>
            <w:proofErr w:type="spellEnd"/>
            <w:r w:rsidRPr="00707EEF">
              <w:t xml:space="preserve"> way 03[3]7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The same syrup of Elders [Elderberries] the better way</w:t>
            </w:r>
          </w:p>
        </w:tc>
      </w:tr>
    </w:tbl>
    <w:p w:rsidR="009371D2" w:rsidRPr="00707EEF" w:rsidRDefault="009371D2" w:rsidP="009371D2"/>
    <w:p w:rsidR="009371D2" w:rsidRPr="00707EEF" w:rsidRDefault="009371D2" w:rsidP="009371D2">
      <w:pPr>
        <w:ind w:firstLine="720"/>
        <w:rPr>
          <w:b/>
        </w:rPr>
      </w:pPr>
      <w:r w:rsidRPr="00707EEF">
        <w:rPr>
          <w:b/>
        </w:rPr>
        <w:t xml:space="preserve">Waters &amp; </w:t>
      </w:r>
      <w:proofErr w:type="spellStart"/>
      <w:r w:rsidRPr="00707EEF">
        <w:rPr>
          <w:b/>
        </w:rPr>
        <w:t>Cordiall</w:t>
      </w:r>
      <w:proofErr w:type="spellEnd"/>
      <w:r w:rsidRPr="00707EEF">
        <w:rPr>
          <w:b/>
        </w:rPr>
        <w:tab/>
      </w:r>
      <w:r w:rsidRPr="00707EEF">
        <w:rPr>
          <w:b/>
        </w:rPr>
        <w:tab/>
      </w:r>
      <w:r w:rsidRPr="00707EEF">
        <w:rPr>
          <w:b/>
        </w:rPr>
        <w:tab/>
      </w:r>
      <w:r w:rsidRPr="00707EEF">
        <w:rPr>
          <w:b/>
        </w:rPr>
        <w:tab/>
        <w:t>Waters and Cordial</w:t>
      </w:r>
    </w:p>
    <w:tbl>
      <w:tblPr>
        <w:tblW w:w="9360" w:type="dxa"/>
        <w:tblCellMar>
          <w:top w:w="15" w:type="dxa"/>
          <w:left w:w="15" w:type="dxa"/>
          <w:bottom w:w="15" w:type="dxa"/>
          <w:right w:w="15" w:type="dxa"/>
        </w:tblCellMar>
        <w:tblLook w:val="04A0" w:firstRow="1" w:lastRow="0" w:firstColumn="1" w:lastColumn="0" w:noHBand="0" w:noVBand="1"/>
      </w:tblPr>
      <w:tblGrid>
        <w:gridCol w:w="3419"/>
        <w:gridCol w:w="5941"/>
      </w:tblGrid>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a drink for the </w:t>
            </w:r>
            <w:proofErr w:type="spellStart"/>
            <w:r w:rsidRPr="00707EEF">
              <w:t>scurvie</w:t>
            </w:r>
            <w:proofErr w:type="spellEnd"/>
            <w:r w:rsidRPr="00707EEF">
              <w:t>: 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A drink for the scurvy</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the Lady </w:t>
            </w:r>
            <w:proofErr w:type="spellStart"/>
            <w:r w:rsidRPr="00707EEF">
              <w:t>Hewets</w:t>
            </w:r>
            <w:proofErr w:type="spellEnd"/>
            <w:r w:rsidRPr="00707EEF">
              <w:t xml:space="preserve"> water: 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The Lady </w:t>
            </w:r>
            <w:proofErr w:type="spellStart"/>
            <w:r w:rsidRPr="00707EEF">
              <w:t>Hewets</w:t>
            </w:r>
            <w:proofErr w:type="spellEnd"/>
            <w:r w:rsidRPr="00707EEF">
              <w:t xml:space="preserve"> water</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for a woman newly</w:t>
            </w:r>
          </w:p>
          <w:p w:rsidR="009371D2" w:rsidRPr="00707EEF" w:rsidRDefault="009371D2" w:rsidP="00570790">
            <w:proofErr w:type="spellStart"/>
            <w:r w:rsidRPr="00707EEF">
              <w:t>deliuerd</w:t>
            </w:r>
            <w:proofErr w:type="spellEnd"/>
            <w:r w:rsidRPr="00707EEF">
              <w:t xml:space="preserve"> - - } 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For a woman newly delivered [delivered a child]</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to cause easy </w:t>
            </w:r>
            <w:proofErr w:type="spellStart"/>
            <w:r w:rsidRPr="00707EEF">
              <w:t>deliuery</w:t>
            </w:r>
            <w:proofErr w:type="spellEnd"/>
            <w:r w:rsidRPr="00707EEF">
              <w:t xml:space="preserve"> 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To cause easy delivery [childbirth]</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proofErr w:type="spellStart"/>
            <w:r w:rsidRPr="00707EEF">
              <w:t>Goosbery</w:t>
            </w:r>
            <w:proofErr w:type="spellEnd"/>
            <w:r w:rsidRPr="00707EEF">
              <w:t xml:space="preserve"> wine -- 23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Gooseberry wine</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proofErr w:type="spellStart"/>
            <w:r w:rsidRPr="00707EEF">
              <w:t>Apricock</w:t>
            </w:r>
            <w:proofErr w:type="spellEnd"/>
            <w:r w:rsidRPr="00707EEF">
              <w:t xml:space="preserve"> wine -- 23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Apricot wine</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a water for the</w:t>
            </w:r>
          </w:p>
          <w:p w:rsidR="009371D2" w:rsidRPr="00707EEF" w:rsidRDefault="009371D2" w:rsidP="00570790">
            <w:r w:rsidRPr="00707EEF">
              <w:t>stone } 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A water for the stone [kidney stones]</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proofErr w:type="spellStart"/>
            <w:r w:rsidRPr="00707EEF">
              <w:t>lambatiue</w:t>
            </w:r>
            <w:proofErr w:type="spellEnd"/>
            <w:r w:rsidRPr="00707EEF">
              <w:t xml:space="preserve"> for</w:t>
            </w:r>
          </w:p>
          <w:p w:rsidR="009371D2" w:rsidRPr="00707EEF" w:rsidRDefault="009371D2" w:rsidP="00570790">
            <w:r w:rsidRPr="00707EEF">
              <w:t>a cough - } - 24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proofErr w:type="spellStart"/>
            <w:r w:rsidRPr="00707EEF">
              <w:t>Lambative</w:t>
            </w:r>
            <w:proofErr w:type="spellEnd"/>
            <w:r w:rsidRPr="00707EEF">
              <w:t xml:space="preserve"> for a cough</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lastRenderedPageBreak/>
              <w:t>an excellent remedy</w:t>
            </w:r>
          </w:p>
          <w:p w:rsidR="009371D2" w:rsidRPr="00707EEF" w:rsidRDefault="009371D2" w:rsidP="00570790">
            <w:r w:rsidRPr="00707EEF">
              <w:t xml:space="preserve">for a sore </w:t>
            </w:r>
            <w:proofErr w:type="spellStart"/>
            <w:r w:rsidRPr="00707EEF">
              <w:t>throte</w:t>
            </w:r>
            <w:proofErr w:type="spellEnd"/>
            <w:r w:rsidRPr="00707EEF">
              <w:t xml:space="preserve"> } 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An excellent remedy for a sore throat</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a drink for the stone: 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A drink for the stone [kidney stones]</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a </w:t>
            </w:r>
            <w:proofErr w:type="spellStart"/>
            <w:r w:rsidRPr="00707EEF">
              <w:t>Ptisan</w:t>
            </w:r>
            <w:proofErr w:type="spellEnd"/>
            <w:r w:rsidRPr="00707EEF">
              <w:t xml:space="preserve"> </w:t>
            </w:r>
            <w:proofErr w:type="spellStart"/>
            <w:r w:rsidRPr="00707EEF">
              <w:t>drinke</w:t>
            </w:r>
            <w:proofErr w:type="spellEnd"/>
            <w:r w:rsidRPr="00707EEF">
              <w:t>: - :26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A </w:t>
            </w:r>
            <w:proofErr w:type="spellStart"/>
            <w:r w:rsidRPr="00707EEF">
              <w:t>Ptisan</w:t>
            </w:r>
            <w:proofErr w:type="spellEnd"/>
            <w:r w:rsidRPr="00707EEF">
              <w:t xml:space="preserve"> drink [barley tea]</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a Gargle - -: 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A </w:t>
            </w:r>
            <w:proofErr w:type="spellStart"/>
            <w:r w:rsidRPr="00707EEF">
              <w:t>Garggle</w:t>
            </w:r>
            <w:proofErr w:type="spellEnd"/>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proofErr w:type="spellStart"/>
            <w:r w:rsidRPr="00707EEF">
              <w:t>Feuor</w:t>
            </w:r>
            <w:proofErr w:type="spellEnd"/>
            <w:r w:rsidRPr="00707EEF">
              <w:t xml:space="preserve"> water - 70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Fever water</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Elder </w:t>
            </w:r>
            <w:proofErr w:type="spellStart"/>
            <w:r w:rsidRPr="00707EEF">
              <w:t>bery</w:t>
            </w:r>
            <w:proofErr w:type="spellEnd"/>
            <w:r w:rsidRPr="00707EEF">
              <w:t xml:space="preserve"> water: 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Elderberry water</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proofErr w:type="spellStart"/>
            <w:r w:rsidRPr="00707EEF">
              <w:t>Milke</w:t>
            </w:r>
            <w:proofErr w:type="spellEnd"/>
            <w:r w:rsidRPr="00707EEF">
              <w:t xml:space="preserve"> snail water: 118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Milk snail water</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a </w:t>
            </w:r>
            <w:proofErr w:type="spellStart"/>
            <w:r w:rsidRPr="00707EEF">
              <w:t>drinke</w:t>
            </w:r>
            <w:proofErr w:type="spellEnd"/>
            <w:r w:rsidRPr="00707EEF">
              <w:t xml:space="preserve"> for the:</w:t>
            </w:r>
          </w:p>
          <w:p w:rsidR="009371D2" w:rsidRPr="00707EEF" w:rsidRDefault="009371D2" w:rsidP="00570790">
            <w:proofErr w:type="spellStart"/>
            <w:r w:rsidRPr="00707EEF">
              <w:t>seatica</w:t>
            </w:r>
            <w:proofErr w:type="spellEnd"/>
            <w:r w:rsidRPr="00707EEF">
              <w:t xml:space="preserve"> or any </w:t>
            </w:r>
            <w:proofErr w:type="spellStart"/>
            <w:r w:rsidRPr="00707EEF">
              <w:t>paine</w:t>
            </w:r>
            <w:proofErr w:type="spellEnd"/>
            <w:r w:rsidRPr="00707EEF">
              <w:t xml:space="preserve"> } 038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A drink for the sciatica or any pain</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in the limbs</w:t>
            </w:r>
          </w:p>
          <w:p w:rsidR="009371D2" w:rsidRPr="00707EEF" w:rsidRDefault="009371D2" w:rsidP="00570790">
            <w:r w:rsidRPr="00707EEF">
              <w:t>for. the Rickets: 073</w:t>
            </w:r>
          </w:p>
          <w:p w:rsidR="009371D2" w:rsidRPr="00707EEF" w:rsidRDefault="009371D2" w:rsidP="00570790">
            <w:r w:rsidRPr="00707EEF">
              <w:t>for. the same - 074</w:t>
            </w:r>
          </w:p>
          <w:p w:rsidR="009371D2" w:rsidRPr="00707EEF" w:rsidRDefault="009371D2" w:rsidP="00570790">
            <w:r w:rsidRPr="00707EEF">
              <w:t>for: the same - 074</w:t>
            </w:r>
          </w:p>
          <w:p w:rsidR="009371D2" w:rsidRPr="00707EEF" w:rsidRDefault="009371D2" w:rsidP="0057079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In the limbs:</w:t>
            </w:r>
          </w:p>
          <w:p w:rsidR="009371D2" w:rsidRPr="00707EEF" w:rsidRDefault="009371D2" w:rsidP="00570790">
            <w:r w:rsidRPr="00707EEF">
              <w:t>For the Rickets</w:t>
            </w:r>
          </w:p>
          <w:p w:rsidR="009371D2" w:rsidRPr="00707EEF" w:rsidRDefault="009371D2" w:rsidP="00570790">
            <w:r w:rsidRPr="00707EEF">
              <w:t>For the same</w:t>
            </w:r>
          </w:p>
          <w:p w:rsidR="009371D2" w:rsidRPr="00707EEF" w:rsidRDefault="009371D2" w:rsidP="00570790">
            <w:r w:rsidRPr="00707EEF">
              <w:t>For the same</w:t>
            </w:r>
          </w:p>
          <w:p w:rsidR="009371D2" w:rsidRPr="00707EEF" w:rsidRDefault="009371D2" w:rsidP="00570790"/>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the harts </w:t>
            </w:r>
            <w:proofErr w:type="spellStart"/>
            <w:r w:rsidRPr="00707EEF">
              <w:t>horne</w:t>
            </w:r>
            <w:proofErr w:type="spellEnd"/>
            <w:r w:rsidRPr="00707EEF">
              <w:t xml:space="preserve"> drink</w:t>
            </w:r>
          </w:p>
          <w:p w:rsidR="009371D2" w:rsidRPr="00707EEF" w:rsidRDefault="009371D2" w:rsidP="00570790">
            <w:r w:rsidRPr="00707EEF">
              <w:t>- - - 76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The hartshorn [antler] drink</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proofErr w:type="spellStart"/>
            <w:r w:rsidRPr="00707EEF">
              <w:t>Calibeat</w:t>
            </w:r>
            <w:proofErr w:type="spellEnd"/>
            <w:r w:rsidRPr="00707EEF">
              <w:t xml:space="preserve"> </w:t>
            </w:r>
            <w:proofErr w:type="spellStart"/>
            <w:r w:rsidRPr="00707EEF">
              <w:t>sirup</w:t>
            </w:r>
            <w:proofErr w:type="spellEnd"/>
            <w:r w:rsidRPr="00707EEF">
              <w:t xml:space="preserve"> - 77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proofErr w:type="spellStart"/>
            <w:r w:rsidRPr="00707EEF">
              <w:t>Calibeat</w:t>
            </w:r>
            <w:proofErr w:type="spellEnd"/>
            <w:r w:rsidRPr="00707EEF">
              <w:t xml:space="preserve"> syrup</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a broth - - 77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A broth</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the toothache 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The toothache</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an </w:t>
            </w:r>
            <w:proofErr w:type="spellStart"/>
            <w:r w:rsidRPr="00707EEF">
              <w:t>ague</w:t>
            </w:r>
            <w:proofErr w:type="spellEnd"/>
            <w:r w:rsidRPr="00707EEF">
              <w:t xml:space="preserve"> - 78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An ague [fever]</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to sweeten the</w:t>
            </w:r>
          </w:p>
          <w:p w:rsidR="009371D2" w:rsidRPr="00707EEF" w:rsidRDefault="009371D2" w:rsidP="00570790">
            <w:r w:rsidRPr="00707EEF">
              <w:t>Blood - }79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To sweeten the Blood</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the </w:t>
            </w:r>
            <w:proofErr w:type="spellStart"/>
            <w:r w:rsidRPr="00707EEF">
              <w:t>Essenc</w:t>
            </w:r>
            <w:proofErr w:type="spellEnd"/>
            <w:r w:rsidRPr="00707EEF">
              <w:t xml:space="preserve"> of </w:t>
            </w:r>
            <w:proofErr w:type="spellStart"/>
            <w:r w:rsidRPr="00707EEF">
              <w:t>sirup</w:t>
            </w:r>
            <w:proofErr w:type="spellEnd"/>
          </w:p>
          <w:p w:rsidR="009371D2" w:rsidRPr="00707EEF" w:rsidRDefault="009371D2" w:rsidP="00570790">
            <w:r w:rsidRPr="00707EEF">
              <w:t xml:space="preserve">for </w:t>
            </w:r>
            <w:proofErr w:type="spellStart"/>
            <w:r w:rsidRPr="00707EEF">
              <w:t>uapors</w:t>
            </w:r>
            <w:proofErr w:type="spellEnd"/>
            <w:r w:rsidRPr="00707EEF">
              <w:t xml:space="preserve"> - } 127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The Essence of syrup for vapors</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the bitter drink: 127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The bitter drink</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the wound drink - : 129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The wound drink</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for vapors - :</w:t>
            </w:r>
          </w:p>
          <w:p w:rsidR="009371D2" w:rsidRPr="00707EEF" w:rsidRDefault="009371D2" w:rsidP="00570790">
            <w:r w:rsidRPr="00707EEF">
              <w:t xml:space="preserve">[to make </w:t>
            </w:r>
            <w:proofErr w:type="spellStart"/>
            <w:r w:rsidRPr="00707EEF">
              <w:t>chocolet</w:t>
            </w:r>
            <w:proofErr w:type="spellEnd"/>
            <w:r w:rsidRPr="00707EEF">
              <w:t>]</w:t>
            </w:r>
          </w:p>
          <w:p w:rsidR="009371D2" w:rsidRPr="00707EEF" w:rsidRDefault="009371D2" w:rsidP="00570790">
            <w:r w:rsidRPr="00707EEF">
              <w:t>swallow water - 29</w:t>
            </w:r>
          </w:p>
          <w:p w:rsidR="009371D2" w:rsidRPr="00707EEF" w:rsidRDefault="009371D2" w:rsidP="0057079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For vapors-: [to make chocolate] swallow water</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for the Gripes 131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For the Gripes</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lastRenderedPageBreak/>
              <w:t>for a cough - 099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For a cough</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an </w:t>
            </w:r>
            <w:proofErr w:type="spellStart"/>
            <w:r w:rsidRPr="00707EEF">
              <w:t>Elixor</w:t>
            </w:r>
            <w:proofErr w:type="spellEnd"/>
            <w:r w:rsidRPr="00707EEF">
              <w:t xml:space="preserve"> for</w:t>
            </w:r>
          </w:p>
          <w:p w:rsidR="009371D2" w:rsidRPr="00707EEF" w:rsidRDefault="009371D2" w:rsidP="00570790">
            <w:r w:rsidRPr="00707EEF">
              <w:t xml:space="preserve">the </w:t>
            </w:r>
            <w:proofErr w:type="spellStart"/>
            <w:r w:rsidRPr="00707EEF">
              <w:t>Colick</w:t>
            </w:r>
            <w:proofErr w:type="spellEnd"/>
            <w:r w:rsidRPr="00707EEF">
              <w:t>: 48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An Elixir for the Colic </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a </w:t>
            </w:r>
            <w:proofErr w:type="spellStart"/>
            <w:r w:rsidRPr="00707EEF">
              <w:t>pouder</w:t>
            </w:r>
            <w:proofErr w:type="spellEnd"/>
            <w:r w:rsidRPr="00707EEF">
              <w:t xml:space="preserve"> for</w:t>
            </w:r>
          </w:p>
          <w:p w:rsidR="009371D2" w:rsidRPr="00707EEF" w:rsidRDefault="009371D2" w:rsidP="00570790">
            <w:r w:rsidRPr="00707EEF">
              <w:t xml:space="preserve">the </w:t>
            </w:r>
            <w:proofErr w:type="spellStart"/>
            <w:r w:rsidRPr="00707EEF">
              <w:t>wormes</w:t>
            </w:r>
            <w:proofErr w:type="spellEnd"/>
            <w:r w:rsidRPr="00707EEF">
              <w:t xml:space="preserve"> - 80</w:t>
            </w:r>
          </w:p>
          <w:p w:rsidR="009371D2" w:rsidRPr="00707EEF" w:rsidRDefault="009371D2" w:rsidP="0057079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A Powder for the worms</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a </w:t>
            </w:r>
            <w:proofErr w:type="spellStart"/>
            <w:r w:rsidRPr="00707EEF">
              <w:t>strengthin</w:t>
            </w:r>
            <w:proofErr w:type="spellEnd"/>
          </w:p>
          <w:p w:rsidR="009371D2" w:rsidRPr="00707EEF" w:rsidRDefault="009371D2" w:rsidP="00570790">
            <w:proofErr w:type="spellStart"/>
            <w:r w:rsidRPr="00707EEF">
              <w:t>Ielly</w:t>
            </w:r>
            <w:proofErr w:type="spellEnd"/>
            <w:r w:rsidRPr="00707EEF">
              <w:t xml:space="preserve"> for </w:t>
            </w:r>
            <w:proofErr w:type="spellStart"/>
            <w:r w:rsidRPr="00707EEF">
              <w:t>ioynt</w:t>
            </w:r>
            <w:proofErr w:type="spellEnd"/>
            <w:r w:rsidRPr="00707EEF">
              <w:t xml:space="preserve"> } 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A strengthen jelly for joint</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for kings </w:t>
            </w:r>
            <w:proofErr w:type="spellStart"/>
            <w:r w:rsidRPr="00707EEF">
              <w:t>euell</w:t>
            </w:r>
            <w:proofErr w:type="spellEnd"/>
          </w:p>
          <w:p w:rsidR="009371D2" w:rsidRPr="00707EEF" w:rsidRDefault="009371D2" w:rsidP="00570790">
            <w:proofErr w:type="spellStart"/>
            <w:r w:rsidRPr="00707EEF">
              <w:t>swelins</w:t>
            </w:r>
            <w:proofErr w:type="spellEnd"/>
            <w:r w:rsidRPr="00707EEF">
              <w:t xml:space="preserve"> in the lips } 135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For King’s Evil [</w:t>
            </w:r>
            <w:r w:rsidRPr="00707EEF">
              <w:rPr>
                <w:color w:val="202124"/>
                <w:shd w:val="clear" w:color="auto" w:fill="FFFFFF"/>
              </w:rPr>
              <w:t>scrofula]</w:t>
            </w:r>
            <w:r w:rsidRPr="00707EEF">
              <w:t xml:space="preserve"> swellings in the lips</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for an </w:t>
            </w:r>
            <w:proofErr w:type="spellStart"/>
            <w:r w:rsidRPr="00707EEF">
              <w:t>agu</w:t>
            </w:r>
            <w:proofErr w:type="spellEnd"/>
            <w:r w:rsidRPr="00707EEF">
              <w:t xml:space="preserve"> - 134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For an ague</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for the </w:t>
            </w:r>
            <w:proofErr w:type="spellStart"/>
            <w:r w:rsidRPr="00707EEF">
              <w:t>Coleck</w:t>
            </w:r>
            <w:proofErr w:type="spellEnd"/>
            <w:r w:rsidRPr="00707EEF">
              <w:t xml:space="preserve"> - 131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For the Colic</w:t>
            </w:r>
          </w:p>
        </w:tc>
      </w:tr>
    </w:tbl>
    <w:p w:rsidR="009371D2" w:rsidRPr="00707EEF" w:rsidRDefault="009371D2" w:rsidP="009371D2"/>
    <w:p w:rsidR="009371D2" w:rsidRPr="00707EEF" w:rsidRDefault="009371D2" w:rsidP="009371D2">
      <w:pPr>
        <w:ind w:firstLine="720"/>
        <w:rPr>
          <w:b/>
        </w:rPr>
      </w:pPr>
      <w:proofErr w:type="spellStart"/>
      <w:r w:rsidRPr="00707EEF">
        <w:rPr>
          <w:b/>
        </w:rPr>
        <w:t>Pouders</w:t>
      </w:r>
      <w:proofErr w:type="spellEnd"/>
      <w:r w:rsidRPr="00707EEF">
        <w:rPr>
          <w:b/>
        </w:rPr>
        <w:tab/>
      </w:r>
      <w:r w:rsidRPr="00707EEF">
        <w:rPr>
          <w:b/>
        </w:rPr>
        <w:tab/>
      </w:r>
      <w:r w:rsidRPr="00707EEF">
        <w:rPr>
          <w:b/>
        </w:rPr>
        <w:tab/>
      </w:r>
      <w:r w:rsidRPr="00707EEF">
        <w:rPr>
          <w:b/>
        </w:rPr>
        <w:tab/>
      </w:r>
      <w:r w:rsidRPr="00707EEF">
        <w:rPr>
          <w:b/>
        </w:rPr>
        <w:tab/>
        <w:t>Powders</w:t>
      </w:r>
    </w:p>
    <w:tbl>
      <w:tblPr>
        <w:tblW w:w="9360" w:type="dxa"/>
        <w:tblCellMar>
          <w:top w:w="15" w:type="dxa"/>
          <w:left w:w="15" w:type="dxa"/>
          <w:bottom w:w="15" w:type="dxa"/>
          <w:right w:w="15" w:type="dxa"/>
        </w:tblCellMar>
        <w:tblLook w:val="04A0" w:firstRow="1" w:lastRow="0" w:firstColumn="1" w:lastColumn="0" w:noHBand="0" w:noVBand="1"/>
      </w:tblPr>
      <w:tblGrid>
        <w:gridCol w:w="4086"/>
        <w:gridCol w:w="5274"/>
      </w:tblGrid>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Lady </w:t>
            </w:r>
            <w:proofErr w:type="spellStart"/>
            <w:r w:rsidRPr="00707EEF">
              <w:t>Kints</w:t>
            </w:r>
            <w:proofErr w:type="spellEnd"/>
            <w:r w:rsidRPr="00707EEF">
              <w:t xml:space="preserve"> </w:t>
            </w:r>
            <w:proofErr w:type="spellStart"/>
            <w:r w:rsidRPr="00707EEF">
              <w:t>poudr</w:t>
            </w:r>
            <w:proofErr w:type="spellEnd"/>
            <w:r w:rsidRPr="00707EEF">
              <w:t xml:space="preserve"> 31</w:t>
            </w:r>
          </w:p>
          <w:p w:rsidR="009371D2" w:rsidRPr="00707EEF" w:rsidRDefault="009371D2" w:rsidP="00570790"/>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Lady Kent’s powder</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Gascon </w:t>
            </w:r>
            <w:proofErr w:type="spellStart"/>
            <w:r w:rsidRPr="00707EEF">
              <w:t>pouder</w:t>
            </w:r>
            <w:proofErr w:type="spellEnd"/>
            <w:r w:rsidRPr="00707EEF">
              <w:t xml:space="preserve"> 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Gascon powder</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a purging </w:t>
            </w:r>
            <w:proofErr w:type="spellStart"/>
            <w:r w:rsidRPr="00707EEF">
              <w:t>pouder</w:t>
            </w:r>
            <w:proofErr w:type="spellEnd"/>
            <w:r w:rsidRPr="00707EEF">
              <w:t xml:space="preserve"> for</w:t>
            </w:r>
          </w:p>
          <w:p w:rsidR="009371D2" w:rsidRPr="00707EEF" w:rsidRDefault="009371D2" w:rsidP="00570790">
            <w:r w:rsidRPr="00707EEF">
              <w:t>the stone } 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A purging powder for the stone</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a </w:t>
            </w:r>
            <w:proofErr w:type="spellStart"/>
            <w:r w:rsidRPr="00707EEF">
              <w:t>pouder</w:t>
            </w:r>
            <w:proofErr w:type="spellEnd"/>
            <w:r w:rsidRPr="00707EEF">
              <w:t xml:space="preserve"> for a cap 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A powder for a cap</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for the </w:t>
            </w:r>
            <w:proofErr w:type="spellStart"/>
            <w:r w:rsidRPr="00707EEF">
              <w:t>yelow</w:t>
            </w:r>
            <w:proofErr w:type="spellEnd"/>
            <w:r w:rsidRPr="00707EEF">
              <w:t xml:space="preserve"> </w:t>
            </w:r>
            <w:proofErr w:type="spellStart"/>
            <w:r w:rsidRPr="00707EEF">
              <w:t>Iaundes</w:t>
            </w:r>
            <w:proofErr w:type="spellEnd"/>
            <w:r w:rsidRPr="00707EEF">
              <w:t xml:space="preserve"> 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For the yellow Jaundice</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a </w:t>
            </w:r>
            <w:proofErr w:type="spellStart"/>
            <w:r w:rsidRPr="00707EEF">
              <w:t>pouder</w:t>
            </w:r>
            <w:proofErr w:type="spellEnd"/>
            <w:r w:rsidRPr="00707EEF">
              <w:t xml:space="preserve"> for a cough 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A powder for a cough</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for </w:t>
            </w:r>
            <w:proofErr w:type="spellStart"/>
            <w:r w:rsidRPr="00707EEF">
              <w:t>Convulsie</w:t>
            </w:r>
            <w:proofErr w:type="spellEnd"/>
            <w:r w:rsidRPr="00707EEF">
              <w:t xml:space="preserve"> fits - 34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For Convulsive fits</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for </w:t>
            </w:r>
            <w:proofErr w:type="spellStart"/>
            <w:r w:rsidRPr="00707EEF">
              <w:t>stopage</w:t>
            </w:r>
            <w:proofErr w:type="spellEnd"/>
            <w:r w:rsidRPr="00707EEF">
              <w:t xml:space="preserve"> of </w:t>
            </w:r>
            <w:proofErr w:type="spellStart"/>
            <w:r w:rsidRPr="00707EEF">
              <w:t>Vrin</w:t>
            </w:r>
            <w:proofErr w:type="spellEnd"/>
            <w:r w:rsidRPr="00707EEF">
              <w:t xml:space="preserve"> 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For stoppage of Urine</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for </w:t>
            </w:r>
            <w:proofErr w:type="spellStart"/>
            <w:r w:rsidRPr="00707EEF">
              <w:t>Convultions</w:t>
            </w:r>
            <w:proofErr w:type="spellEnd"/>
            <w:r w:rsidRPr="00707EEF">
              <w:t xml:space="preserve"> 134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For Convulsions</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an easy remedy for</w:t>
            </w:r>
          </w:p>
          <w:p w:rsidR="009371D2" w:rsidRPr="00707EEF" w:rsidRDefault="009371D2" w:rsidP="00570790">
            <w:proofErr w:type="spellStart"/>
            <w:r w:rsidRPr="00707EEF">
              <w:t>convultions</w:t>
            </w:r>
            <w:proofErr w:type="spellEnd"/>
            <w:r w:rsidRPr="00707EEF">
              <w:t xml:space="preserve"> - } 135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An easy remedy for Convulsions</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p w:rsidR="009371D2" w:rsidRPr="00707EEF" w:rsidRDefault="009371D2" w:rsidP="00570790">
            <w:r w:rsidRPr="00707EEF">
              <w:t xml:space="preserve">a </w:t>
            </w:r>
            <w:proofErr w:type="spellStart"/>
            <w:r w:rsidRPr="00707EEF">
              <w:t>Ptisan</w:t>
            </w:r>
            <w:proofErr w:type="spellEnd"/>
            <w:r w:rsidRPr="00707EEF">
              <w:t xml:space="preserve"> for a Cough</w:t>
            </w:r>
          </w:p>
          <w:p w:rsidR="009371D2" w:rsidRPr="00707EEF" w:rsidRDefault="009371D2" w:rsidP="00570790">
            <w:proofErr w:type="spellStart"/>
            <w:r w:rsidRPr="00707EEF">
              <w:t>Ratafied</w:t>
            </w:r>
            <w:proofErr w:type="spellEnd"/>
            <w:r w:rsidRPr="00707EEF">
              <w:t xml:space="preserve"> -- 136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A </w:t>
            </w:r>
            <w:proofErr w:type="spellStart"/>
            <w:r w:rsidRPr="00707EEF">
              <w:t>Ptisan</w:t>
            </w:r>
            <w:proofErr w:type="spellEnd"/>
            <w:r w:rsidRPr="00707EEF">
              <w:t xml:space="preserve"> for a Cough Ratified</w:t>
            </w:r>
          </w:p>
        </w:tc>
      </w:tr>
      <w:tr w:rsidR="009371D2" w:rsidRPr="00707EEF" w:rsidTr="0057079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 xml:space="preserve">to </w:t>
            </w:r>
            <w:proofErr w:type="spellStart"/>
            <w:r w:rsidRPr="00707EEF">
              <w:t>dr</w:t>
            </w:r>
            <w:proofErr w:type="spellEnd"/>
            <w:r w:rsidRPr="00707EEF">
              <w:t>[e]</w:t>
            </w:r>
            <w:proofErr w:type="spellStart"/>
            <w:r w:rsidRPr="00707EEF">
              <w:t>ie</w:t>
            </w:r>
            <w:proofErr w:type="spellEnd"/>
            <w:r w:rsidRPr="00707EEF">
              <w:t xml:space="preserve"> </w:t>
            </w:r>
            <w:proofErr w:type="spellStart"/>
            <w:r w:rsidRPr="00707EEF">
              <w:t>musherum</w:t>
            </w:r>
            <w:proofErr w:type="spellEnd"/>
            <w:r w:rsidRPr="00707EEF">
              <w:t xml:space="preserve"> 136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1D2" w:rsidRPr="00707EEF" w:rsidRDefault="009371D2" w:rsidP="00570790">
            <w:r w:rsidRPr="00707EEF">
              <w:t>To dry mushroom</w:t>
            </w:r>
          </w:p>
        </w:tc>
      </w:tr>
    </w:tbl>
    <w:p w:rsidR="00042247" w:rsidRPr="00707EEF" w:rsidRDefault="009371D2">
      <w:r w:rsidRPr="00707EEF">
        <w:br/>
      </w:r>
      <w:r w:rsidRPr="00707EEF">
        <w:br/>
      </w:r>
      <w:r w:rsidRPr="00707EEF">
        <w:br/>
      </w:r>
      <w:r w:rsidRPr="00707EEF">
        <w:lastRenderedPageBreak/>
        <w:br/>
      </w:r>
      <w:r w:rsidRPr="00707EEF">
        <w:br/>
      </w:r>
      <w:r w:rsidRPr="00707EEF">
        <w:br/>
      </w:r>
    </w:p>
    <w:sectPr w:rsidR="00042247" w:rsidRPr="00707EEF" w:rsidSect="000645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C82" w:rsidRDefault="00FA2C82" w:rsidP="00707EEF">
      <w:r>
        <w:separator/>
      </w:r>
    </w:p>
  </w:endnote>
  <w:endnote w:type="continuationSeparator" w:id="0">
    <w:p w:rsidR="00FA2C82" w:rsidRDefault="00FA2C82" w:rsidP="0070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C82" w:rsidRDefault="00FA2C82" w:rsidP="00707EEF">
      <w:r>
        <w:separator/>
      </w:r>
    </w:p>
  </w:footnote>
  <w:footnote w:type="continuationSeparator" w:id="0">
    <w:p w:rsidR="00FA2C82" w:rsidRDefault="00FA2C82" w:rsidP="00707EEF">
      <w:r>
        <w:continuationSeparator/>
      </w:r>
    </w:p>
  </w:footnote>
  <w:footnote w:id="1">
    <w:p w:rsidR="00707EEF" w:rsidRPr="00707EEF" w:rsidRDefault="00707EEF" w:rsidP="00707EEF">
      <w:pPr>
        <w:pStyle w:val="FootnoteText"/>
      </w:pPr>
      <w:r>
        <w:rPr>
          <w:rStyle w:val="FootnoteReference"/>
        </w:rPr>
        <w:footnoteRef/>
      </w:r>
      <w:r>
        <w:t xml:space="preserve"> </w:t>
      </w:r>
      <w:r w:rsidRPr="00707EEF">
        <w:t xml:space="preserve">Melissa Bryant, “The </w:t>
      </w:r>
      <w:proofErr w:type="spellStart"/>
      <w:r w:rsidRPr="00707EEF">
        <w:t>Winche</w:t>
      </w:r>
      <w:proofErr w:type="spellEnd"/>
      <w:r w:rsidRPr="00707EEF">
        <w:t xml:space="preserve"> Project,” </w:t>
      </w:r>
      <w:proofErr w:type="spellStart"/>
      <w:r w:rsidRPr="00707EEF">
        <w:rPr>
          <w:i/>
          <w:iCs/>
        </w:rPr>
        <w:t>Emroc</w:t>
      </w:r>
      <w:proofErr w:type="spellEnd"/>
      <w:r w:rsidRPr="00707EEF">
        <w:t xml:space="preserve"> (blog), accessed March 2, 2022, </w:t>
      </w:r>
      <w:hyperlink r:id="rId1" w:history="1">
        <w:r w:rsidRPr="00707EEF">
          <w:rPr>
            <w:rStyle w:val="Hyperlink"/>
          </w:rPr>
          <w:t>https://emroc.hypotheses.org/ongoing-projects/the-winche-project</w:t>
        </w:r>
      </w:hyperlink>
      <w:r w:rsidRPr="00707EEF">
        <w:t>.</w:t>
      </w:r>
    </w:p>
    <w:p w:rsidR="00707EEF" w:rsidRDefault="00707EE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12435"/>
    <w:multiLevelType w:val="hybridMultilevel"/>
    <w:tmpl w:val="6AD4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1D2"/>
    <w:rsid w:val="00031463"/>
    <w:rsid w:val="0006451C"/>
    <w:rsid w:val="00170842"/>
    <w:rsid w:val="001716E4"/>
    <w:rsid w:val="0029416E"/>
    <w:rsid w:val="002C2463"/>
    <w:rsid w:val="00426D2D"/>
    <w:rsid w:val="00685996"/>
    <w:rsid w:val="00707EEF"/>
    <w:rsid w:val="007E5CB2"/>
    <w:rsid w:val="009371D2"/>
    <w:rsid w:val="00B05054"/>
    <w:rsid w:val="00CE6B02"/>
    <w:rsid w:val="00D00A9E"/>
    <w:rsid w:val="00E85772"/>
    <w:rsid w:val="00FA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8CB4E0"/>
  <w14:defaultImageDpi w14:val="32767"/>
  <w15:chartTrackingRefBased/>
  <w15:docId w15:val="{C10A3305-4B7D-AA46-83F9-4D0EF2CB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71D2"/>
    <w:rPr>
      <w:rFonts w:ascii="Garamond" w:hAnsi="Garamond"/>
    </w:rPr>
  </w:style>
  <w:style w:type="paragraph" w:styleId="Heading1">
    <w:name w:val="heading 1"/>
    <w:basedOn w:val="Normal"/>
    <w:link w:val="Heading1Char"/>
    <w:uiPriority w:val="9"/>
    <w:qFormat/>
    <w:rsid w:val="009371D2"/>
    <w:pPr>
      <w:spacing w:beforeAutospacing="1" w:afterAutospacing="1"/>
      <w:outlineLvl w:val="0"/>
    </w:pPr>
    <w:rPr>
      <w:rFonts w:eastAsia="Times New Roman" w:cs="Times New Roman"/>
      <w:b/>
      <w:bCs/>
      <w:kern w:val="36"/>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1D2"/>
    <w:rPr>
      <w:rFonts w:ascii="Garamond" w:eastAsia="Times New Roman" w:hAnsi="Garamond" w:cs="Times New Roman"/>
      <w:b/>
      <w:bCs/>
      <w:kern w:val="36"/>
      <w:szCs w:val="48"/>
    </w:rPr>
  </w:style>
  <w:style w:type="character" w:customStyle="1" w:styleId="apple-tab-span">
    <w:name w:val="apple-tab-span"/>
    <w:basedOn w:val="DefaultParagraphFont"/>
    <w:rsid w:val="009371D2"/>
  </w:style>
  <w:style w:type="paragraph" w:styleId="ListParagraph">
    <w:name w:val="List Paragraph"/>
    <w:basedOn w:val="Normal"/>
    <w:uiPriority w:val="34"/>
    <w:qFormat/>
    <w:rsid w:val="00D00A9E"/>
    <w:pPr>
      <w:ind w:left="720"/>
      <w:contextualSpacing/>
    </w:pPr>
  </w:style>
  <w:style w:type="paragraph" w:styleId="FootnoteText">
    <w:name w:val="footnote text"/>
    <w:basedOn w:val="Normal"/>
    <w:link w:val="FootnoteTextChar"/>
    <w:uiPriority w:val="99"/>
    <w:semiHidden/>
    <w:unhideWhenUsed/>
    <w:rsid w:val="00707EEF"/>
    <w:rPr>
      <w:sz w:val="20"/>
      <w:szCs w:val="20"/>
    </w:rPr>
  </w:style>
  <w:style w:type="character" w:customStyle="1" w:styleId="FootnoteTextChar">
    <w:name w:val="Footnote Text Char"/>
    <w:basedOn w:val="DefaultParagraphFont"/>
    <w:link w:val="FootnoteText"/>
    <w:uiPriority w:val="99"/>
    <w:semiHidden/>
    <w:rsid w:val="00707EEF"/>
    <w:rPr>
      <w:rFonts w:ascii="Garamond" w:hAnsi="Garamond"/>
      <w:sz w:val="20"/>
      <w:szCs w:val="20"/>
    </w:rPr>
  </w:style>
  <w:style w:type="character" w:styleId="FootnoteReference">
    <w:name w:val="footnote reference"/>
    <w:basedOn w:val="DefaultParagraphFont"/>
    <w:uiPriority w:val="99"/>
    <w:semiHidden/>
    <w:unhideWhenUsed/>
    <w:rsid w:val="00707EEF"/>
    <w:rPr>
      <w:vertAlign w:val="superscript"/>
    </w:rPr>
  </w:style>
  <w:style w:type="character" w:styleId="Hyperlink">
    <w:name w:val="Hyperlink"/>
    <w:basedOn w:val="DefaultParagraphFont"/>
    <w:uiPriority w:val="99"/>
    <w:unhideWhenUsed/>
    <w:rsid w:val="00707EEF"/>
    <w:rPr>
      <w:color w:val="0563C1" w:themeColor="hyperlink"/>
      <w:u w:val="single"/>
    </w:rPr>
  </w:style>
  <w:style w:type="character" w:styleId="UnresolvedMention">
    <w:name w:val="Unresolved Mention"/>
    <w:basedOn w:val="DefaultParagraphFont"/>
    <w:uiPriority w:val="99"/>
    <w:rsid w:val="00707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8879">
      <w:bodyDiv w:val="1"/>
      <w:marLeft w:val="0"/>
      <w:marRight w:val="0"/>
      <w:marTop w:val="0"/>
      <w:marBottom w:val="0"/>
      <w:divBdr>
        <w:top w:val="none" w:sz="0" w:space="0" w:color="auto"/>
        <w:left w:val="none" w:sz="0" w:space="0" w:color="auto"/>
        <w:bottom w:val="none" w:sz="0" w:space="0" w:color="auto"/>
        <w:right w:val="none" w:sz="0" w:space="0" w:color="auto"/>
      </w:divBdr>
    </w:div>
    <w:div w:id="162649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illumine.wpcomstag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emroc.hypotheses.org/ongoing-projects/the-winche-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A98D4-0B3F-3448-803C-C301C185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957</Words>
  <Characters>5459</Characters>
  <Application>Microsoft Office Word</Application>
  <DocSecurity>0</DocSecurity>
  <Lines>45</Lines>
  <Paragraphs>12</Paragraphs>
  <ScaleCrop>false</ScaleCrop>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O'Rourke, Susan Maire</dc:creator>
  <cp:keywords/>
  <dc:description/>
  <cp:lastModifiedBy>O'Rourke, Susan Maire</cp:lastModifiedBy>
  <cp:revision>4</cp:revision>
  <dcterms:created xsi:type="dcterms:W3CDTF">2022-03-02T18:11:00Z</dcterms:created>
  <dcterms:modified xsi:type="dcterms:W3CDTF">2022-03-02T18:15:00Z</dcterms:modified>
</cp:coreProperties>
</file>